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89ED7" w14:textId="77777777" w:rsidR="000A15BD" w:rsidRDefault="000A15BD" w:rsidP="000A15BD">
      <w:r w:rsidRPr="00A678A4">
        <w:t>Assunto: Importância da Segurança e das Boas Práticas Clínicas na Utilização das Bolsas de Nutrição Parentérica Standard</w:t>
      </w:r>
    </w:p>
    <w:p w14:paraId="29F25A0D" w14:textId="77777777" w:rsidR="000A15BD" w:rsidRDefault="000A15BD" w:rsidP="000A15BD"/>
    <w:p w14:paraId="51756430" w14:textId="77777777" w:rsidR="000A15BD" w:rsidRPr="00A678A4" w:rsidRDefault="000A15BD" w:rsidP="000A15BD"/>
    <w:p w14:paraId="1F915982" w14:textId="050E5C65" w:rsidR="000A15BD" w:rsidRPr="00A678A4" w:rsidRDefault="000A15BD" w:rsidP="000A15BD">
      <w:r w:rsidRPr="00A678A4">
        <w:t xml:space="preserve">Exmos. </w:t>
      </w:r>
      <w:r>
        <w:t>Colegas</w:t>
      </w:r>
      <w:r w:rsidRPr="00A678A4">
        <w:t>,</w:t>
      </w:r>
    </w:p>
    <w:p w14:paraId="2623A26D" w14:textId="77777777" w:rsidR="000A15BD" w:rsidRDefault="000A15BD" w:rsidP="000A15BD">
      <w:r w:rsidRPr="00A678A4">
        <w:t>Enquanto Presidente da Comissão de Farmácia e Terapêutica, dirijo-me a vossas excelências para destacar a relevância das boas práticas clínicas e da segurança do doente na utilização das bolsas de Nutrição Parentérica Standard, conforme detalhado no documento anexo. Este é um esforço coletivo</w:t>
      </w:r>
      <w:r>
        <w:t xml:space="preserve"> desenvolvido pela Subcomissão de Nutrição, coordenada pela Dr Paula Moura Santos,</w:t>
      </w:r>
      <w:r w:rsidRPr="00A678A4">
        <w:t xml:space="preserve"> que exige coordenação, comunicação eficaz e uma abordagem centrada no doente.</w:t>
      </w:r>
      <w:r>
        <w:t xml:space="preserve"> </w:t>
      </w:r>
    </w:p>
    <w:p w14:paraId="401AED0A" w14:textId="77777777" w:rsidR="000A15BD" w:rsidRDefault="000A15BD" w:rsidP="000A15BD"/>
    <w:p w14:paraId="6404705F" w14:textId="77777777" w:rsidR="000A15BD" w:rsidRPr="00A678A4" w:rsidRDefault="000A15BD" w:rsidP="000A15BD">
      <w:r w:rsidRPr="00A678A4">
        <w:rPr>
          <w:b/>
          <w:bCs/>
        </w:rPr>
        <w:t>Resumo das Bolsas de Nutrição Parentérica Standard</w:t>
      </w:r>
    </w:p>
    <w:p w14:paraId="1957E141" w14:textId="77777777" w:rsidR="000A15BD" w:rsidRPr="00A678A4" w:rsidRDefault="000A15BD" w:rsidP="000A15BD">
      <w:r w:rsidRPr="00A678A4">
        <w:t>As bolsas de Nutrição Parentérica Standard para adultos foram estruturadas com base em necessidades nutricionais e clínicas diversificadas, garantindo opções para diferentes estados clínicos:</w:t>
      </w:r>
    </w:p>
    <w:p w14:paraId="5B692DF0" w14:textId="77777777" w:rsidR="000A15BD" w:rsidRDefault="000A15BD" w:rsidP="000A15BD">
      <w:pPr>
        <w:ind w:left="360"/>
      </w:pPr>
      <w:r w:rsidRPr="00A678A4">
        <w:rPr>
          <w:b/>
          <w:bCs/>
        </w:rPr>
        <w:t>Standard 1</w:t>
      </w:r>
      <w:r w:rsidRPr="00A678A4">
        <w:t xml:space="preserve">: Destinada a início de suporte nutricional, com volume de 1250 mL, fornecendo 720 kcal (600 não proteicas), com osmolaridade de 873 </w:t>
      </w:r>
      <w:proofErr w:type="spellStart"/>
      <w:r w:rsidRPr="00A678A4">
        <w:t>mosm</w:t>
      </w:r>
      <w:proofErr w:type="spellEnd"/>
      <w:r w:rsidRPr="00A678A4">
        <w:t>/L.</w:t>
      </w:r>
    </w:p>
    <w:p w14:paraId="6D143A49" w14:textId="77777777" w:rsidR="000A15BD" w:rsidRDefault="000A15BD" w:rsidP="000A15BD">
      <w:pPr>
        <w:ind w:left="360"/>
      </w:pPr>
    </w:p>
    <w:tbl>
      <w:tblPr>
        <w:tblStyle w:val="TabelacomGrelha"/>
        <w:tblpPr w:leftFromText="141" w:rightFromText="141" w:vertAnchor="text" w:horzAnchor="margin" w:tblpXSpec="center" w:tblpY="-54"/>
        <w:tblW w:w="0" w:type="auto"/>
        <w:tblLook w:val="04A0" w:firstRow="1" w:lastRow="0" w:firstColumn="1" w:lastColumn="0" w:noHBand="0" w:noVBand="1"/>
      </w:tblPr>
      <w:tblGrid>
        <w:gridCol w:w="2689"/>
        <w:gridCol w:w="1557"/>
      </w:tblGrid>
      <w:tr w:rsidR="000A15BD" w:rsidRPr="009F0065" w14:paraId="559979B8" w14:textId="77777777" w:rsidTr="00C6406F">
        <w:tc>
          <w:tcPr>
            <w:tcW w:w="4246" w:type="dxa"/>
            <w:gridSpan w:val="2"/>
            <w:shd w:val="clear" w:color="auto" w:fill="E8E8E8" w:themeFill="background2"/>
          </w:tcPr>
          <w:p w14:paraId="3C0CE427" w14:textId="77777777" w:rsidR="000A15BD" w:rsidRPr="003746A8" w:rsidRDefault="000A15BD" w:rsidP="00C6406F">
            <w:pPr>
              <w:ind w:left="360"/>
              <w:jc w:val="center"/>
              <w:rPr>
                <w:sz w:val="18"/>
                <w:szCs w:val="18"/>
              </w:rPr>
            </w:pPr>
            <w:proofErr w:type="spellStart"/>
            <w:r w:rsidRPr="003746A8">
              <w:rPr>
                <w:sz w:val="18"/>
                <w:szCs w:val="18"/>
              </w:rPr>
              <w:t>Std</w:t>
            </w:r>
            <w:proofErr w:type="spellEnd"/>
            <w:r w:rsidRPr="003746A8">
              <w:rPr>
                <w:sz w:val="18"/>
                <w:szCs w:val="18"/>
              </w:rPr>
              <w:t xml:space="preserve"> 1</w:t>
            </w:r>
          </w:p>
        </w:tc>
      </w:tr>
      <w:tr w:rsidR="000A15BD" w:rsidRPr="009F0065" w14:paraId="61A10875" w14:textId="77777777" w:rsidTr="00C6406F">
        <w:tc>
          <w:tcPr>
            <w:tcW w:w="2689" w:type="dxa"/>
          </w:tcPr>
          <w:p w14:paraId="7BDF619B" w14:textId="77777777" w:rsidR="000A15BD" w:rsidRPr="003746A8" w:rsidRDefault="000A15BD" w:rsidP="00C6406F">
            <w:pPr>
              <w:ind w:left="360"/>
              <w:jc w:val="center"/>
              <w:rPr>
                <w:sz w:val="18"/>
                <w:szCs w:val="18"/>
              </w:rPr>
            </w:pPr>
            <w:r w:rsidRPr="003746A8">
              <w:rPr>
                <w:sz w:val="18"/>
                <w:szCs w:val="18"/>
              </w:rPr>
              <w:t>Volume (mL)</w:t>
            </w:r>
          </w:p>
        </w:tc>
        <w:tc>
          <w:tcPr>
            <w:tcW w:w="1557" w:type="dxa"/>
          </w:tcPr>
          <w:p w14:paraId="43B06860" w14:textId="77777777" w:rsidR="000A15BD" w:rsidRPr="003746A8" w:rsidRDefault="000A15BD" w:rsidP="00C6406F">
            <w:pPr>
              <w:ind w:left="360"/>
              <w:jc w:val="center"/>
              <w:rPr>
                <w:sz w:val="18"/>
                <w:szCs w:val="18"/>
              </w:rPr>
            </w:pPr>
            <w:r w:rsidRPr="003746A8">
              <w:rPr>
                <w:sz w:val="18"/>
                <w:szCs w:val="18"/>
              </w:rPr>
              <w:t>1250</w:t>
            </w:r>
          </w:p>
        </w:tc>
      </w:tr>
      <w:tr w:rsidR="000A15BD" w:rsidRPr="009F0065" w14:paraId="25BDF564" w14:textId="77777777" w:rsidTr="00C6406F">
        <w:tc>
          <w:tcPr>
            <w:tcW w:w="2689" w:type="dxa"/>
          </w:tcPr>
          <w:p w14:paraId="79CE6BAF" w14:textId="77777777" w:rsidR="000A15BD" w:rsidRPr="003746A8" w:rsidRDefault="000A15BD" w:rsidP="00C6406F">
            <w:pPr>
              <w:ind w:left="360"/>
              <w:jc w:val="center"/>
              <w:rPr>
                <w:sz w:val="18"/>
                <w:szCs w:val="18"/>
              </w:rPr>
            </w:pPr>
            <w:r w:rsidRPr="003746A8">
              <w:rPr>
                <w:sz w:val="18"/>
                <w:szCs w:val="18"/>
              </w:rPr>
              <w:t>Azoto (g)</w:t>
            </w:r>
          </w:p>
        </w:tc>
        <w:tc>
          <w:tcPr>
            <w:tcW w:w="1557" w:type="dxa"/>
          </w:tcPr>
          <w:p w14:paraId="7F060A16" w14:textId="77777777" w:rsidR="000A15BD" w:rsidRPr="003746A8" w:rsidRDefault="000A15BD" w:rsidP="00C6406F">
            <w:pPr>
              <w:ind w:left="360"/>
              <w:jc w:val="center"/>
              <w:rPr>
                <w:sz w:val="18"/>
                <w:szCs w:val="18"/>
              </w:rPr>
            </w:pPr>
            <w:r w:rsidRPr="003746A8">
              <w:rPr>
                <w:sz w:val="18"/>
                <w:szCs w:val="18"/>
              </w:rPr>
              <w:t>4,8</w:t>
            </w:r>
          </w:p>
        </w:tc>
      </w:tr>
      <w:tr w:rsidR="000A15BD" w:rsidRPr="009F0065" w14:paraId="4B146FEF" w14:textId="77777777" w:rsidTr="00C6406F">
        <w:tc>
          <w:tcPr>
            <w:tcW w:w="2689" w:type="dxa"/>
          </w:tcPr>
          <w:p w14:paraId="037BB980" w14:textId="77777777" w:rsidR="000A15BD" w:rsidRPr="003746A8" w:rsidRDefault="000A15BD" w:rsidP="00C6406F">
            <w:pPr>
              <w:ind w:left="360"/>
              <w:jc w:val="center"/>
              <w:rPr>
                <w:sz w:val="18"/>
                <w:szCs w:val="18"/>
              </w:rPr>
            </w:pPr>
            <w:r w:rsidRPr="003746A8">
              <w:rPr>
                <w:sz w:val="18"/>
                <w:szCs w:val="18"/>
              </w:rPr>
              <w:t>Glucose (g)</w:t>
            </w:r>
          </w:p>
        </w:tc>
        <w:tc>
          <w:tcPr>
            <w:tcW w:w="1557" w:type="dxa"/>
          </w:tcPr>
          <w:p w14:paraId="3C881182" w14:textId="77777777" w:rsidR="000A15BD" w:rsidRPr="003746A8" w:rsidRDefault="000A15BD" w:rsidP="00C6406F">
            <w:pPr>
              <w:ind w:left="360"/>
              <w:jc w:val="center"/>
              <w:rPr>
                <w:sz w:val="18"/>
                <w:szCs w:val="18"/>
              </w:rPr>
            </w:pPr>
            <w:r w:rsidRPr="003746A8">
              <w:rPr>
                <w:sz w:val="18"/>
                <w:szCs w:val="18"/>
              </w:rPr>
              <w:t xml:space="preserve">150 </w:t>
            </w:r>
          </w:p>
        </w:tc>
      </w:tr>
      <w:tr w:rsidR="000A15BD" w:rsidRPr="009F0065" w14:paraId="35103CDD" w14:textId="77777777" w:rsidTr="00C6406F">
        <w:tc>
          <w:tcPr>
            <w:tcW w:w="2689" w:type="dxa"/>
          </w:tcPr>
          <w:p w14:paraId="6A16F724" w14:textId="77777777" w:rsidR="000A15BD" w:rsidRPr="003746A8" w:rsidRDefault="000A15BD" w:rsidP="00C6406F">
            <w:pPr>
              <w:ind w:left="360"/>
              <w:jc w:val="center"/>
              <w:rPr>
                <w:sz w:val="18"/>
                <w:szCs w:val="18"/>
              </w:rPr>
            </w:pPr>
            <w:r w:rsidRPr="003746A8">
              <w:rPr>
                <w:sz w:val="18"/>
                <w:szCs w:val="18"/>
              </w:rPr>
              <w:t>Vitaminas e oligoelementos</w:t>
            </w:r>
          </w:p>
        </w:tc>
        <w:tc>
          <w:tcPr>
            <w:tcW w:w="1557" w:type="dxa"/>
          </w:tcPr>
          <w:p w14:paraId="0E141FAF" w14:textId="77777777" w:rsidR="000A15BD" w:rsidRPr="003746A8" w:rsidRDefault="000A15BD" w:rsidP="00C6406F">
            <w:pPr>
              <w:ind w:left="360"/>
              <w:jc w:val="center"/>
              <w:rPr>
                <w:sz w:val="18"/>
                <w:szCs w:val="18"/>
              </w:rPr>
            </w:pPr>
            <w:r w:rsidRPr="003746A8">
              <w:rPr>
                <w:sz w:val="18"/>
                <w:szCs w:val="18"/>
              </w:rPr>
              <w:t>Sim</w:t>
            </w:r>
          </w:p>
        </w:tc>
      </w:tr>
      <w:tr w:rsidR="000A15BD" w:rsidRPr="009F0065" w14:paraId="6FB8E686" w14:textId="77777777" w:rsidTr="00C6406F">
        <w:tc>
          <w:tcPr>
            <w:tcW w:w="2689" w:type="dxa"/>
          </w:tcPr>
          <w:p w14:paraId="4AFBBE48" w14:textId="77777777" w:rsidR="000A15BD" w:rsidRPr="003746A8" w:rsidRDefault="000A15BD" w:rsidP="00C6406F">
            <w:pPr>
              <w:ind w:left="360"/>
              <w:jc w:val="center"/>
              <w:rPr>
                <w:sz w:val="18"/>
                <w:szCs w:val="18"/>
              </w:rPr>
            </w:pPr>
            <w:r w:rsidRPr="003746A8">
              <w:rPr>
                <w:sz w:val="18"/>
                <w:szCs w:val="18"/>
              </w:rPr>
              <w:t>Kcal</w:t>
            </w:r>
          </w:p>
        </w:tc>
        <w:tc>
          <w:tcPr>
            <w:tcW w:w="1557" w:type="dxa"/>
          </w:tcPr>
          <w:p w14:paraId="36BF9B63" w14:textId="77777777" w:rsidR="000A15BD" w:rsidRPr="003746A8" w:rsidRDefault="000A15BD" w:rsidP="00C6406F">
            <w:pPr>
              <w:ind w:left="360"/>
              <w:jc w:val="center"/>
              <w:rPr>
                <w:sz w:val="18"/>
                <w:szCs w:val="18"/>
              </w:rPr>
            </w:pPr>
            <w:r w:rsidRPr="003746A8">
              <w:rPr>
                <w:sz w:val="18"/>
                <w:szCs w:val="18"/>
              </w:rPr>
              <w:t>720</w:t>
            </w:r>
          </w:p>
        </w:tc>
      </w:tr>
      <w:tr w:rsidR="000A15BD" w:rsidRPr="009F0065" w14:paraId="0B1563AC" w14:textId="77777777" w:rsidTr="00C6406F">
        <w:tc>
          <w:tcPr>
            <w:tcW w:w="2689" w:type="dxa"/>
          </w:tcPr>
          <w:p w14:paraId="2370A069" w14:textId="77777777" w:rsidR="000A15BD" w:rsidRPr="003746A8" w:rsidRDefault="000A15BD" w:rsidP="00C6406F">
            <w:pPr>
              <w:ind w:left="360"/>
              <w:jc w:val="center"/>
              <w:rPr>
                <w:sz w:val="18"/>
                <w:szCs w:val="18"/>
              </w:rPr>
            </w:pPr>
            <w:r w:rsidRPr="003746A8">
              <w:rPr>
                <w:sz w:val="18"/>
                <w:szCs w:val="18"/>
              </w:rPr>
              <w:t>Kcal Não proteicas</w:t>
            </w:r>
          </w:p>
        </w:tc>
        <w:tc>
          <w:tcPr>
            <w:tcW w:w="1557" w:type="dxa"/>
          </w:tcPr>
          <w:p w14:paraId="32C6AE31" w14:textId="77777777" w:rsidR="000A15BD" w:rsidRPr="003746A8" w:rsidRDefault="000A15BD" w:rsidP="00C6406F">
            <w:pPr>
              <w:ind w:left="360"/>
              <w:jc w:val="center"/>
              <w:rPr>
                <w:sz w:val="18"/>
                <w:szCs w:val="18"/>
              </w:rPr>
            </w:pPr>
            <w:r w:rsidRPr="003746A8">
              <w:rPr>
                <w:sz w:val="18"/>
                <w:szCs w:val="18"/>
              </w:rPr>
              <w:t>600</w:t>
            </w:r>
          </w:p>
        </w:tc>
      </w:tr>
      <w:tr w:rsidR="000A15BD" w:rsidRPr="009F0065" w14:paraId="33EFC70F" w14:textId="77777777" w:rsidTr="00C6406F">
        <w:tc>
          <w:tcPr>
            <w:tcW w:w="2689" w:type="dxa"/>
          </w:tcPr>
          <w:p w14:paraId="4E9D771B" w14:textId="77777777" w:rsidR="000A15BD" w:rsidRPr="003746A8" w:rsidRDefault="000A15BD" w:rsidP="00C6406F">
            <w:pPr>
              <w:ind w:left="360"/>
              <w:jc w:val="center"/>
              <w:rPr>
                <w:sz w:val="18"/>
                <w:szCs w:val="18"/>
              </w:rPr>
            </w:pPr>
            <w:r w:rsidRPr="003746A8">
              <w:rPr>
                <w:sz w:val="18"/>
                <w:szCs w:val="18"/>
              </w:rPr>
              <w:t>Osmolaridade (</w:t>
            </w:r>
            <w:proofErr w:type="spellStart"/>
            <w:r w:rsidRPr="003746A8">
              <w:rPr>
                <w:sz w:val="18"/>
                <w:szCs w:val="18"/>
              </w:rPr>
              <w:t>mosm</w:t>
            </w:r>
            <w:proofErr w:type="spellEnd"/>
            <w:r w:rsidRPr="003746A8">
              <w:rPr>
                <w:sz w:val="18"/>
                <w:szCs w:val="18"/>
              </w:rPr>
              <w:t>/L)</w:t>
            </w:r>
          </w:p>
        </w:tc>
        <w:tc>
          <w:tcPr>
            <w:tcW w:w="1557" w:type="dxa"/>
          </w:tcPr>
          <w:p w14:paraId="09EF1470" w14:textId="77777777" w:rsidR="000A15BD" w:rsidRPr="003746A8" w:rsidRDefault="000A15BD" w:rsidP="00C6406F">
            <w:pPr>
              <w:ind w:left="360"/>
              <w:jc w:val="center"/>
              <w:rPr>
                <w:sz w:val="18"/>
                <w:szCs w:val="18"/>
              </w:rPr>
            </w:pPr>
            <w:r w:rsidRPr="003746A8">
              <w:rPr>
                <w:sz w:val="18"/>
                <w:szCs w:val="18"/>
              </w:rPr>
              <w:t>873 (</w:t>
            </w:r>
            <w:proofErr w:type="spellStart"/>
            <w:r w:rsidRPr="003746A8">
              <w:rPr>
                <w:sz w:val="18"/>
                <w:szCs w:val="18"/>
              </w:rPr>
              <w:t>ap</w:t>
            </w:r>
            <w:r>
              <w:rPr>
                <w:sz w:val="18"/>
                <w:szCs w:val="18"/>
              </w:rPr>
              <w:t>r</w:t>
            </w:r>
            <w:r w:rsidRPr="003746A8">
              <w:rPr>
                <w:sz w:val="18"/>
                <w:szCs w:val="18"/>
              </w:rPr>
              <w:t>ox</w:t>
            </w:r>
            <w:proofErr w:type="spellEnd"/>
            <w:r w:rsidRPr="003746A8">
              <w:rPr>
                <w:sz w:val="18"/>
                <w:szCs w:val="18"/>
              </w:rPr>
              <w:t>)</w:t>
            </w:r>
          </w:p>
        </w:tc>
      </w:tr>
    </w:tbl>
    <w:p w14:paraId="10B45109" w14:textId="77777777" w:rsidR="000A15BD" w:rsidRPr="00A678A4" w:rsidRDefault="000A15BD" w:rsidP="000A15BD">
      <w:pPr>
        <w:ind w:left="360"/>
      </w:pPr>
    </w:p>
    <w:p w14:paraId="70957DCA" w14:textId="77777777" w:rsidR="000A15BD" w:rsidRPr="003746A8" w:rsidRDefault="000A15BD" w:rsidP="000A15BD">
      <w:pPr>
        <w:ind w:left="360"/>
      </w:pPr>
    </w:p>
    <w:p w14:paraId="32079F13" w14:textId="77777777" w:rsidR="000A15BD" w:rsidRPr="003746A8" w:rsidRDefault="000A15BD" w:rsidP="000A15BD">
      <w:pPr>
        <w:ind w:left="360"/>
      </w:pPr>
    </w:p>
    <w:p w14:paraId="696E7CEF" w14:textId="77777777" w:rsidR="000A15BD" w:rsidRPr="003746A8" w:rsidRDefault="000A15BD" w:rsidP="000A15BD">
      <w:pPr>
        <w:ind w:left="360"/>
      </w:pPr>
    </w:p>
    <w:p w14:paraId="4EBBBF48" w14:textId="77777777" w:rsidR="000A15BD" w:rsidRPr="003746A8" w:rsidRDefault="000A15BD" w:rsidP="000A15BD">
      <w:pPr>
        <w:ind w:left="360"/>
      </w:pPr>
    </w:p>
    <w:p w14:paraId="13A5FA8F" w14:textId="77777777" w:rsidR="000A15BD" w:rsidRDefault="000A15BD" w:rsidP="000A15BD">
      <w:pPr>
        <w:ind w:left="360"/>
      </w:pPr>
      <w:r w:rsidRPr="00A678A4">
        <w:rPr>
          <w:b/>
          <w:bCs/>
        </w:rPr>
        <w:t>Standard 2</w:t>
      </w:r>
      <w:r w:rsidRPr="00A678A4">
        <w:t xml:space="preserve">: Mais rica em nutrientes, com 1500 mL, 1040 kcal (800 não proteicas) e osmolaridade de 1100 </w:t>
      </w:r>
      <w:proofErr w:type="spellStart"/>
      <w:r w:rsidRPr="00A678A4">
        <w:t>mosm</w:t>
      </w:r>
      <w:proofErr w:type="spellEnd"/>
      <w:r w:rsidRPr="00A678A4">
        <w:t>/L.</w:t>
      </w:r>
    </w:p>
    <w:tbl>
      <w:tblPr>
        <w:tblStyle w:val="TabelacomGrelha"/>
        <w:tblpPr w:leftFromText="141" w:rightFromText="141" w:vertAnchor="text" w:horzAnchor="margin" w:tblpXSpec="center" w:tblpY="328"/>
        <w:tblW w:w="0" w:type="auto"/>
        <w:tblLook w:val="04A0" w:firstRow="1" w:lastRow="0" w:firstColumn="1" w:lastColumn="0" w:noHBand="0" w:noVBand="1"/>
      </w:tblPr>
      <w:tblGrid>
        <w:gridCol w:w="2689"/>
        <w:gridCol w:w="1557"/>
      </w:tblGrid>
      <w:tr w:rsidR="000A15BD" w:rsidRPr="009F0065" w14:paraId="07F2A43E" w14:textId="77777777" w:rsidTr="00C6406F">
        <w:tc>
          <w:tcPr>
            <w:tcW w:w="4246" w:type="dxa"/>
            <w:gridSpan w:val="2"/>
            <w:shd w:val="clear" w:color="auto" w:fill="E8E8E8" w:themeFill="background2"/>
          </w:tcPr>
          <w:p w14:paraId="618A0BC6" w14:textId="77777777" w:rsidR="000A15BD" w:rsidRPr="009F0065" w:rsidRDefault="000A15BD" w:rsidP="00C6406F">
            <w:pPr>
              <w:jc w:val="center"/>
              <w:rPr>
                <w:sz w:val="16"/>
                <w:szCs w:val="16"/>
              </w:rPr>
            </w:pPr>
            <w:proofErr w:type="spellStart"/>
            <w:r w:rsidRPr="009F0065">
              <w:rPr>
                <w:sz w:val="16"/>
                <w:szCs w:val="16"/>
              </w:rPr>
              <w:t>Std</w:t>
            </w:r>
            <w:proofErr w:type="spellEnd"/>
            <w:r w:rsidRPr="009F0065">
              <w:rPr>
                <w:sz w:val="16"/>
                <w:szCs w:val="16"/>
              </w:rPr>
              <w:t xml:space="preserve"> 2</w:t>
            </w:r>
          </w:p>
        </w:tc>
      </w:tr>
      <w:tr w:rsidR="000A15BD" w:rsidRPr="009F0065" w14:paraId="0936509E" w14:textId="77777777" w:rsidTr="00C6406F">
        <w:tc>
          <w:tcPr>
            <w:tcW w:w="2689" w:type="dxa"/>
          </w:tcPr>
          <w:p w14:paraId="029394ED" w14:textId="77777777" w:rsidR="000A15BD" w:rsidRPr="009F0065" w:rsidRDefault="000A15BD" w:rsidP="00C6406F">
            <w:pPr>
              <w:jc w:val="center"/>
              <w:rPr>
                <w:sz w:val="16"/>
                <w:szCs w:val="16"/>
              </w:rPr>
            </w:pPr>
            <w:r w:rsidRPr="009F0065">
              <w:rPr>
                <w:sz w:val="16"/>
                <w:szCs w:val="16"/>
              </w:rPr>
              <w:t>Volume (mL)</w:t>
            </w:r>
          </w:p>
        </w:tc>
        <w:tc>
          <w:tcPr>
            <w:tcW w:w="1557" w:type="dxa"/>
          </w:tcPr>
          <w:p w14:paraId="72C4F6A0" w14:textId="77777777" w:rsidR="000A15BD" w:rsidRPr="009F0065" w:rsidRDefault="000A15BD" w:rsidP="00C6406F">
            <w:pPr>
              <w:jc w:val="center"/>
              <w:rPr>
                <w:sz w:val="16"/>
                <w:szCs w:val="16"/>
              </w:rPr>
            </w:pPr>
            <w:r w:rsidRPr="009F0065">
              <w:rPr>
                <w:sz w:val="16"/>
                <w:szCs w:val="16"/>
              </w:rPr>
              <w:t>1500</w:t>
            </w:r>
          </w:p>
        </w:tc>
      </w:tr>
      <w:tr w:rsidR="000A15BD" w:rsidRPr="009F0065" w14:paraId="0F7DB6AF" w14:textId="77777777" w:rsidTr="00C6406F">
        <w:tc>
          <w:tcPr>
            <w:tcW w:w="2689" w:type="dxa"/>
          </w:tcPr>
          <w:p w14:paraId="03BF6497" w14:textId="77777777" w:rsidR="000A15BD" w:rsidRPr="009F0065" w:rsidRDefault="000A15BD" w:rsidP="00C6406F">
            <w:pPr>
              <w:jc w:val="center"/>
              <w:rPr>
                <w:sz w:val="16"/>
                <w:szCs w:val="16"/>
              </w:rPr>
            </w:pPr>
            <w:r w:rsidRPr="009F0065">
              <w:rPr>
                <w:sz w:val="16"/>
                <w:szCs w:val="16"/>
              </w:rPr>
              <w:t>Azoto (g)</w:t>
            </w:r>
          </w:p>
        </w:tc>
        <w:tc>
          <w:tcPr>
            <w:tcW w:w="1557" w:type="dxa"/>
          </w:tcPr>
          <w:p w14:paraId="6082A841" w14:textId="77777777" w:rsidR="000A15BD" w:rsidRPr="009F0065" w:rsidRDefault="000A15BD" w:rsidP="00C6406F">
            <w:pPr>
              <w:jc w:val="center"/>
              <w:rPr>
                <w:sz w:val="16"/>
                <w:szCs w:val="16"/>
              </w:rPr>
            </w:pPr>
            <w:r w:rsidRPr="009F0065">
              <w:rPr>
                <w:sz w:val="16"/>
                <w:szCs w:val="16"/>
              </w:rPr>
              <w:t>9,6</w:t>
            </w:r>
          </w:p>
        </w:tc>
      </w:tr>
      <w:tr w:rsidR="000A15BD" w:rsidRPr="009F0065" w14:paraId="233917BA" w14:textId="77777777" w:rsidTr="00C6406F">
        <w:tc>
          <w:tcPr>
            <w:tcW w:w="2689" w:type="dxa"/>
          </w:tcPr>
          <w:p w14:paraId="64D60EB8" w14:textId="77777777" w:rsidR="000A15BD" w:rsidRPr="009F0065" w:rsidRDefault="000A15BD" w:rsidP="00C6406F">
            <w:pPr>
              <w:jc w:val="center"/>
              <w:rPr>
                <w:sz w:val="16"/>
                <w:szCs w:val="16"/>
              </w:rPr>
            </w:pPr>
            <w:r w:rsidRPr="009F0065">
              <w:rPr>
                <w:sz w:val="16"/>
                <w:szCs w:val="16"/>
              </w:rPr>
              <w:t>Glucose (g)</w:t>
            </w:r>
          </w:p>
        </w:tc>
        <w:tc>
          <w:tcPr>
            <w:tcW w:w="1557" w:type="dxa"/>
          </w:tcPr>
          <w:p w14:paraId="02FF9D10" w14:textId="77777777" w:rsidR="000A15BD" w:rsidRPr="009F0065" w:rsidRDefault="000A15BD" w:rsidP="00C6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</w:tr>
      <w:tr w:rsidR="000A15BD" w:rsidRPr="009F0065" w14:paraId="167D02C1" w14:textId="77777777" w:rsidTr="00C6406F">
        <w:tc>
          <w:tcPr>
            <w:tcW w:w="2689" w:type="dxa"/>
          </w:tcPr>
          <w:p w14:paraId="604FF4CA" w14:textId="77777777" w:rsidR="000A15BD" w:rsidRPr="009F0065" w:rsidRDefault="000A15BD" w:rsidP="00C6406F">
            <w:pPr>
              <w:jc w:val="center"/>
              <w:rPr>
                <w:sz w:val="16"/>
                <w:szCs w:val="16"/>
              </w:rPr>
            </w:pPr>
            <w:r w:rsidRPr="009F0065">
              <w:rPr>
                <w:sz w:val="16"/>
                <w:szCs w:val="16"/>
              </w:rPr>
              <w:t>Vitaminas e oligoelementos</w:t>
            </w:r>
          </w:p>
        </w:tc>
        <w:tc>
          <w:tcPr>
            <w:tcW w:w="1557" w:type="dxa"/>
          </w:tcPr>
          <w:p w14:paraId="766EDF64" w14:textId="77777777" w:rsidR="000A15BD" w:rsidRPr="009F0065" w:rsidRDefault="000A15BD" w:rsidP="00C6406F">
            <w:pPr>
              <w:jc w:val="center"/>
              <w:rPr>
                <w:sz w:val="16"/>
                <w:szCs w:val="16"/>
              </w:rPr>
            </w:pPr>
            <w:r w:rsidRPr="009F0065">
              <w:rPr>
                <w:sz w:val="16"/>
                <w:szCs w:val="16"/>
              </w:rPr>
              <w:t>Sim</w:t>
            </w:r>
          </w:p>
        </w:tc>
      </w:tr>
      <w:tr w:rsidR="000A15BD" w:rsidRPr="009F0065" w14:paraId="55B6C5C1" w14:textId="77777777" w:rsidTr="00C6406F">
        <w:tc>
          <w:tcPr>
            <w:tcW w:w="2689" w:type="dxa"/>
          </w:tcPr>
          <w:p w14:paraId="54DF70AA" w14:textId="77777777" w:rsidR="000A15BD" w:rsidRPr="009F0065" w:rsidRDefault="000A15BD" w:rsidP="00C6406F">
            <w:pPr>
              <w:jc w:val="center"/>
              <w:rPr>
                <w:sz w:val="16"/>
                <w:szCs w:val="16"/>
              </w:rPr>
            </w:pPr>
            <w:r w:rsidRPr="009F0065">
              <w:rPr>
                <w:sz w:val="16"/>
                <w:szCs w:val="16"/>
              </w:rPr>
              <w:t xml:space="preserve">Kcal </w:t>
            </w:r>
          </w:p>
        </w:tc>
        <w:tc>
          <w:tcPr>
            <w:tcW w:w="1557" w:type="dxa"/>
          </w:tcPr>
          <w:p w14:paraId="1AF21FB3" w14:textId="77777777" w:rsidR="000A15BD" w:rsidRPr="009F0065" w:rsidRDefault="000A15BD" w:rsidP="00C6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</w:t>
            </w:r>
          </w:p>
        </w:tc>
      </w:tr>
      <w:tr w:rsidR="000A15BD" w:rsidRPr="009F0065" w14:paraId="4C9748FB" w14:textId="77777777" w:rsidTr="00C6406F">
        <w:tc>
          <w:tcPr>
            <w:tcW w:w="2689" w:type="dxa"/>
          </w:tcPr>
          <w:p w14:paraId="5FCD7200" w14:textId="77777777" w:rsidR="000A15BD" w:rsidRPr="009F0065" w:rsidRDefault="000A15BD" w:rsidP="00C6406F">
            <w:pPr>
              <w:jc w:val="center"/>
              <w:rPr>
                <w:sz w:val="16"/>
                <w:szCs w:val="16"/>
              </w:rPr>
            </w:pPr>
            <w:r w:rsidRPr="009F0065">
              <w:rPr>
                <w:sz w:val="16"/>
                <w:szCs w:val="16"/>
              </w:rPr>
              <w:t>Kcal Não proteicas</w:t>
            </w:r>
          </w:p>
        </w:tc>
        <w:tc>
          <w:tcPr>
            <w:tcW w:w="1557" w:type="dxa"/>
          </w:tcPr>
          <w:p w14:paraId="679B51A0" w14:textId="77777777" w:rsidR="000A15BD" w:rsidRPr="009F0065" w:rsidRDefault="000A15BD" w:rsidP="00C6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9F0065">
              <w:rPr>
                <w:sz w:val="16"/>
                <w:szCs w:val="16"/>
              </w:rPr>
              <w:t>00</w:t>
            </w:r>
          </w:p>
        </w:tc>
      </w:tr>
      <w:tr w:rsidR="000A15BD" w:rsidRPr="009F0065" w14:paraId="005CFE20" w14:textId="77777777" w:rsidTr="00C6406F">
        <w:tc>
          <w:tcPr>
            <w:tcW w:w="2689" w:type="dxa"/>
          </w:tcPr>
          <w:p w14:paraId="62D7A790" w14:textId="77777777" w:rsidR="000A15BD" w:rsidRPr="009F0065" w:rsidRDefault="000A15BD" w:rsidP="00C6406F">
            <w:pPr>
              <w:jc w:val="center"/>
              <w:rPr>
                <w:sz w:val="16"/>
                <w:szCs w:val="16"/>
              </w:rPr>
            </w:pPr>
            <w:r w:rsidRPr="009F0065">
              <w:rPr>
                <w:sz w:val="16"/>
                <w:szCs w:val="16"/>
              </w:rPr>
              <w:t>Osmolaridade (</w:t>
            </w:r>
            <w:proofErr w:type="spellStart"/>
            <w:r w:rsidRPr="009F0065">
              <w:rPr>
                <w:sz w:val="16"/>
                <w:szCs w:val="16"/>
              </w:rPr>
              <w:t>mosm</w:t>
            </w:r>
            <w:proofErr w:type="spellEnd"/>
            <w:r w:rsidRPr="009F0065">
              <w:rPr>
                <w:sz w:val="16"/>
                <w:szCs w:val="16"/>
              </w:rPr>
              <w:t>/L)</w:t>
            </w:r>
          </w:p>
        </w:tc>
        <w:tc>
          <w:tcPr>
            <w:tcW w:w="1557" w:type="dxa"/>
          </w:tcPr>
          <w:p w14:paraId="06442C1D" w14:textId="77777777" w:rsidR="000A15BD" w:rsidRPr="009F0065" w:rsidRDefault="000A15BD" w:rsidP="00C6406F">
            <w:pPr>
              <w:jc w:val="center"/>
              <w:rPr>
                <w:sz w:val="16"/>
                <w:szCs w:val="16"/>
              </w:rPr>
            </w:pPr>
            <w:r w:rsidRPr="009F0065">
              <w:rPr>
                <w:sz w:val="16"/>
                <w:szCs w:val="16"/>
              </w:rPr>
              <w:t>1100 (</w:t>
            </w:r>
            <w:proofErr w:type="spellStart"/>
            <w:r w:rsidRPr="009F0065">
              <w:rPr>
                <w:sz w:val="16"/>
                <w:szCs w:val="16"/>
              </w:rPr>
              <w:t>aprox</w:t>
            </w:r>
            <w:proofErr w:type="spellEnd"/>
            <w:r w:rsidRPr="009F0065">
              <w:rPr>
                <w:sz w:val="16"/>
                <w:szCs w:val="16"/>
              </w:rPr>
              <w:t>)</w:t>
            </w:r>
          </w:p>
        </w:tc>
      </w:tr>
    </w:tbl>
    <w:p w14:paraId="0A8DBDD6" w14:textId="77777777" w:rsidR="000A15BD" w:rsidRDefault="000A15BD" w:rsidP="000A15BD">
      <w:pPr>
        <w:ind w:left="360"/>
      </w:pPr>
    </w:p>
    <w:p w14:paraId="7AB874A9" w14:textId="77777777" w:rsidR="000A15BD" w:rsidRPr="00A678A4" w:rsidRDefault="000A15BD" w:rsidP="000A15BD">
      <w:pPr>
        <w:ind w:left="360"/>
      </w:pPr>
    </w:p>
    <w:p w14:paraId="11606F46" w14:textId="77777777" w:rsidR="000A15BD" w:rsidRPr="003746A8" w:rsidRDefault="000A15BD" w:rsidP="000A15BD">
      <w:pPr>
        <w:ind w:left="360"/>
      </w:pPr>
    </w:p>
    <w:p w14:paraId="3B998CBF" w14:textId="77777777" w:rsidR="000A15BD" w:rsidRPr="003746A8" w:rsidRDefault="000A15BD" w:rsidP="000A15BD">
      <w:pPr>
        <w:ind w:left="360"/>
      </w:pPr>
    </w:p>
    <w:p w14:paraId="0CB95DB2" w14:textId="77777777" w:rsidR="000A15BD" w:rsidRPr="003746A8" w:rsidRDefault="000A15BD" w:rsidP="000A15BD">
      <w:pPr>
        <w:ind w:left="360"/>
      </w:pPr>
    </w:p>
    <w:p w14:paraId="3E4C3521" w14:textId="77777777" w:rsidR="000A15BD" w:rsidRDefault="000A15BD" w:rsidP="000A15BD">
      <w:pPr>
        <w:numPr>
          <w:ilvl w:val="0"/>
          <w:numId w:val="1"/>
        </w:numPr>
      </w:pPr>
      <w:r w:rsidRPr="00A678A4">
        <w:rPr>
          <w:b/>
          <w:bCs/>
        </w:rPr>
        <w:lastRenderedPageBreak/>
        <w:t>Standard 3</w:t>
      </w:r>
      <w:r w:rsidRPr="00A678A4">
        <w:t xml:space="preserve">: Suporte nutricional mais completo, contendo lípidos, com 1500 mL, 1340 kcal (1100 não proteicas) e osmolaridade de 1150 </w:t>
      </w:r>
      <w:proofErr w:type="spellStart"/>
      <w:r w:rsidRPr="00A678A4">
        <w:t>mosm</w:t>
      </w:r>
      <w:proofErr w:type="spellEnd"/>
      <w:r w:rsidRPr="00A678A4">
        <w:t>/L.</w:t>
      </w:r>
    </w:p>
    <w:tbl>
      <w:tblPr>
        <w:tblStyle w:val="TabelacomGrelha"/>
        <w:tblpPr w:leftFromText="141" w:rightFromText="141" w:vertAnchor="text" w:horzAnchor="margin" w:tblpXSpec="center" w:tblpY="371"/>
        <w:tblW w:w="0" w:type="auto"/>
        <w:tblLook w:val="04A0" w:firstRow="1" w:lastRow="0" w:firstColumn="1" w:lastColumn="0" w:noHBand="0" w:noVBand="1"/>
      </w:tblPr>
      <w:tblGrid>
        <w:gridCol w:w="2689"/>
        <w:gridCol w:w="1557"/>
      </w:tblGrid>
      <w:tr w:rsidR="000A15BD" w:rsidRPr="009F0065" w14:paraId="4BDE9CA5" w14:textId="77777777" w:rsidTr="00C6406F">
        <w:tc>
          <w:tcPr>
            <w:tcW w:w="4246" w:type="dxa"/>
            <w:gridSpan w:val="2"/>
            <w:shd w:val="clear" w:color="auto" w:fill="E8E8E8" w:themeFill="background2"/>
          </w:tcPr>
          <w:p w14:paraId="0C9F0710" w14:textId="77777777" w:rsidR="000A15BD" w:rsidRPr="009F0065" w:rsidRDefault="000A15BD" w:rsidP="00C6406F">
            <w:pPr>
              <w:jc w:val="center"/>
              <w:rPr>
                <w:sz w:val="16"/>
                <w:szCs w:val="16"/>
              </w:rPr>
            </w:pPr>
            <w:proofErr w:type="spellStart"/>
            <w:r w:rsidRPr="009F0065">
              <w:rPr>
                <w:sz w:val="16"/>
                <w:szCs w:val="16"/>
              </w:rPr>
              <w:t>Std</w:t>
            </w:r>
            <w:proofErr w:type="spellEnd"/>
            <w:r w:rsidRPr="009F0065">
              <w:rPr>
                <w:sz w:val="16"/>
                <w:szCs w:val="16"/>
              </w:rPr>
              <w:t xml:space="preserve"> 3</w:t>
            </w:r>
          </w:p>
        </w:tc>
      </w:tr>
      <w:tr w:rsidR="000A15BD" w:rsidRPr="009F0065" w14:paraId="52764C5D" w14:textId="77777777" w:rsidTr="00C6406F">
        <w:tc>
          <w:tcPr>
            <w:tcW w:w="2689" w:type="dxa"/>
          </w:tcPr>
          <w:p w14:paraId="362C49BF" w14:textId="77777777" w:rsidR="000A15BD" w:rsidRPr="009F0065" w:rsidRDefault="000A15BD" w:rsidP="00C6406F">
            <w:pPr>
              <w:jc w:val="center"/>
              <w:rPr>
                <w:sz w:val="16"/>
                <w:szCs w:val="16"/>
              </w:rPr>
            </w:pPr>
            <w:r w:rsidRPr="009F0065">
              <w:rPr>
                <w:sz w:val="16"/>
                <w:szCs w:val="16"/>
              </w:rPr>
              <w:t>Volume (mL)</w:t>
            </w:r>
          </w:p>
        </w:tc>
        <w:tc>
          <w:tcPr>
            <w:tcW w:w="1557" w:type="dxa"/>
          </w:tcPr>
          <w:p w14:paraId="5C15FC20" w14:textId="77777777" w:rsidR="000A15BD" w:rsidRPr="009F0065" w:rsidRDefault="000A15BD" w:rsidP="00C6406F">
            <w:pPr>
              <w:jc w:val="center"/>
              <w:rPr>
                <w:sz w:val="16"/>
                <w:szCs w:val="16"/>
              </w:rPr>
            </w:pPr>
            <w:r w:rsidRPr="009F0065">
              <w:rPr>
                <w:sz w:val="16"/>
                <w:szCs w:val="16"/>
              </w:rPr>
              <w:t>1500</w:t>
            </w:r>
          </w:p>
        </w:tc>
      </w:tr>
      <w:tr w:rsidR="000A15BD" w:rsidRPr="009F0065" w14:paraId="423AA3B8" w14:textId="77777777" w:rsidTr="00C6406F">
        <w:tc>
          <w:tcPr>
            <w:tcW w:w="2689" w:type="dxa"/>
          </w:tcPr>
          <w:p w14:paraId="1F5C657A" w14:textId="77777777" w:rsidR="000A15BD" w:rsidRPr="009F0065" w:rsidRDefault="000A15BD" w:rsidP="00C6406F">
            <w:pPr>
              <w:jc w:val="center"/>
              <w:rPr>
                <w:sz w:val="16"/>
                <w:szCs w:val="16"/>
              </w:rPr>
            </w:pPr>
            <w:r w:rsidRPr="009F0065">
              <w:rPr>
                <w:sz w:val="16"/>
                <w:szCs w:val="16"/>
              </w:rPr>
              <w:t>Azoto (g)</w:t>
            </w:r>
          </w:p>
        </w:tc>
        <w:tc>
          <w:tcPr>
            <w:tcW w:w="1557" w:type="dxa"/>
          </w:tcPr>
          <w:p w14:paraId="36ADBD0E" w14:textId="77777777" w:rsidR="000A15BD" w:rsidRPr="009F0065" w:rsidRDefault="000A15BD" w:rsidP="00C6406F">
            <w:pPr>
              <w:jc w:val="center"/>
              <w:rPr>
                <w:sz w:val="16"/>
                <w:szCs w:val="16"/>
              </w:rPr>
            </w:pPr>
            <w:r w:rsidRPr="009F0065">
              <w:rPr>
                <w:sz w:val="16"/>
                <w:szCs w:val="16"/>
              </w:rPr>
              <w:t>9,6</w:t>
            </w:r>
          </w:p>
        </w:tc>
      </w:tr>
      <w:tr w:rsidR="000A15BD" w:rsidRPr="009F0065" w14:paraId="627B0451" w14:textId="77777777" w:rsidTr="00C6406F">
        <w:tc>
          <w:tcPr>
            <w:tcW w:w="2689" w:type="dxa"/>
          </w:tcPr>
          <w:p w14:paraId="5EA79751" w14:textId="77777777" w:rsidR="000A15BD" w:rsidRPr="009F0065" w:rsidRDefault="000A15BD" w:rsidP="00C6406F">
            <w:pPr>
              <w:jc w:val="center"/>
              <w:rPr>
                <w:sz w:val="16"/>
                <w:szCs w:val="16"/>
              </w:rPr>
            </w:pPr>
            <w:r w:rsidRPr="009F0065">
              <w:rPr>
                <w:sz w:val="16"/>
                <w:szCs w:val="16"/>
              </w:rPr>
              <w:t>Glucose (g)</w:t>
            </w:r>
          </w:p>
        </w:tc>
        <w:tc>
          <w:tcPr>
            <w:tcW w:w="1557" w:type="dxa"/>
          </w:tcPr>
          <w:p w14:paraId="5E64F795" w14:textId="77777777" w:rsidR="000A15BD" w:rsidRPr="009F0065" w:rsidRDefault="000A15BD" w:rsidP="00C6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</w:tr>
      <w:tr w:rsidR="000A15BD" w:rsidRPr="009F0065" w14:paraId="20CBE275" w14:textId="77777777" w:rsidTr="00C6406F">
        <w:tc>
          <w:tcPr>
            <w:tcW w:w="2689" w:type="dxa"/>
          </w:tcPr>
          <w:p w14:paraId="24617490" w14:textId="77777777" w:rsidR="000A15BD" w:rsidRPr="009F0065" w:rsidRDefault="000A15BD" w:rsidP="00C6406F">
            <w:pPr>
              <w:jc w:val="center"/>
              <w:rPr>
                <w:sz w:val="16"/>
                <w:szCs w:val="16"/>
              </w:rPr>
            </w:pPr>
            <w:r w:rsidRPr="009F0065">
              <w:rPr>
                <w:sz w:val="16"/>
                <w:szCs w:val="16"/>
              </w:rPr>
              <w:t>Lípidos</w:t>
            </w:r>
          </w:p>
        </w:tc>
        <w:tc>
          <w:tcPr>
            <w:tcW w:w="1557" w:type="dxa"/>
          </w:tcPr>
          <w:p w14:paraId="49C189AF" w14:textId="77777777" w:rsidR="000A15BD" w:rsidRPr="009F0065" w:rsidRDefault="000A15BD" w:rsidP="00C6406F">
            <w:pPr>
              <w:jc w:val="center"/>
              <w:rPr>
                <w:sz w:val="16"/>
                <w:szCs w:val="16"/>
              </w:rPr>
            </w:pPr>
            <w:r w:rsidRPr="009F0065">
              <w:rPr>
                <w:sz w:val="16"/>
                <w:szCs w:val="16"/>
              </w:rPr>
              <w:t>30</w:t>
            </w:r>
          </w:p>
        </w:tc>
      </w:tr>
      <w:tr w:rsidR="000A15BD" w:rsidRPr="009F0065" w14:paraId="4C8B40D7" w14:textId="77777777" w:rsidTr="00C6406F">
        <w:tc>
          <w:tcPr>
            <w:tcW w:w="2689" w:type="dxa"/>
          </w:tcPr>
          <w:p w14:paraId="48BB5ADA" w14:textId="77777777" w:rsidR="000A15BD" w:rsidRPr="009F0065" w:rsidRDefault="000A15BD" w:rsidP="00C6406F">
            <w:pPr>
              <w:jc w:val="center"/>
              <w:rPr>
                <w:sz w:val="16"/>
                <w:szCs w:val="16"/>
              </w:rPr>
            </w:pPr>
            <w:r w:rsidRPr="009F0065">
              <w:rPr>
                <w:sz w:val="16"/>
                <w:szCs w:val="16"/>
              </w:rPr>
              <w:t>Vitaminas e oligoelementos</w:t>
            </w:r>
          </w:p>
        </w:tc>
        <w:tc>
          <w:tcPr>
            <w:tcW w:w="1557" w:type="dxa"/>
          </w:tcPr>
          <w:p w14:paraId="56992773" w14:textId="77777777" w:rsidR="000A15BD" w:rsidRPr="009F0065" w:rsidRDefault="000A15BD" w:rsidP="00C6406F">
            <w:pPr>
              <w:jc w:val="center"/>
              <w:rPr>
                <w:sz w:val="16"/>
                <w:szCs w:val="16"/>
              </w:rPr>
            </w:pPr>
            <w:r w:rsidRPr="009F0065">
              <w:rPr>
                <w:sz w:val="16"/>
                <w:szCs w:val="16"/>
              </w:rPr>
              <w:t>Sim</w:t>
            </w:r>
          </w:p>
        </w:tc>
      </w:tr>
      <w:tr w:rsidR="000A15BD" w:rsidRPr="009F0065" w14:paraId="537FDF4B" w14:textId="77777777" w:rsidTr="00C6406F">
        <w:tc>
          <w:tcPr>
            <w:tcW w:w="2689" w:type="dxa"/>
          </w:tcPr>
          <w:p w14:paraId="15435EAF" w14:textId="77777777" w:rsidR="000A15BD" w:rsidRPr="009F0065" w:rsidRDefault="000A15BD" w:rsidP="00C6406F">
            <w:pPr>
              <w:jc w:val="center"/>
              <w:rPr>
                <w:sz w:val="16"/>
                <w:szCs w:val="16"/>
              </w:rPr>
            </w:pPr>
            <w:r w:rsidRPr="009F0065">
              <w:rPr>
                <w:sz w:val="16"/>
                <w:szCs w:val="16"/>
              </w:rPr>
              <w:t>Kcal</w:t>
            </w:r>
          </w:p>
        </w:tc>
        <w:tc>
          <w:tcPr>
            <w:tcW w:w="1557" w:type="dxa"/>
          </w:tcPr>
          <w:p w14:paraId="54942C99" w14:textId="77777777" w:rsidR="000A15BD" w:rsidRPr="009F0065" w:rsidRDefault="000A15BD" w:rsidP="00C6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1340</w:t>
            </w:r>
          </w:p>
        </w:tc>
      </w:tr>
      <w:tr w:rsidR="000A15BD" w:rsidRPr="009F0065" w14:paraId="3540F837" w14:textId="77777777" w:rsidTr="00C6406F">
        <w:tc>
          <w:tcPr>
            <w:tcW w:w="2689" w:type="dxa"/>
          </w:tcPr>
          <w:p w14:paraId="6BA627CB" w14:textId="77777777" w:rsidR="000A15BD" w:rsidRPr="009F0065" w:rsidRDefault="000A15BD" w:rsidP="00C6406F">
            <w:pPr>
              <w:jc w:val="center"/>
              <w:rPr>
                <w:sz w:val="16"/>
                <w:szCs w:val="16"/>
              </w:rPr>
            </w:pPr>
            <w:r w:rsidRPr="009F0065">
              <w:rPr>
                <w:sz w:val="16"/>
                <w:szCs w:val="16"/>
              </w:rPr>
              <w:t>Kcal Não proteicas</w:t>
            </w:r>
          </w:p>
        </w:tc>
        <w:tc>
          <w:tcPr>
            <w:tcW w:w="1557" w:type="dxa"/>
          </w:tcPr>
          <w:p w14:paraId="605197FF" w14:textId="77777777" w:rsidR="000A15BD" w:rsidRPr="009F0065" w:rsidRDefault="000A15BD" w:rsidP="00C6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</w:tr>
      <w:tr w:rsidR="000A15BD" w:rsidRPr="009F0065" w14:paraId="16A46775" w14:textId="77777777" w:rsidTr="00C6406F">
        <w:tc>
          <w:tcPr>
            <w:tcW w:w="2689" w:type="dxa"/>
          </w:tcPr>
          <w:p w14:paraId="187F2302" w14:textId="77777777" w:rsidR="000A15BD" w:rsidRPr="009F0065" w:rsidRDefault="000A15BD" w:rsidP="00C6406F">
            <w:pPr>
              <w:jc w:val="center"/>
              <w:rPr>
                <w:sz w:val="16"/>
                <w:szCs w:val="16"/>
              </w:rPr>
            </w:pPr>
            <w:r w:rsidRPr="009F0065">
              <w:rPr>
                <w:sz w:val="16"/>
                <w:szCs w:val="16"/>
              </w:rPr>
              <w:t>Osmolaridade (</w:t>
            </w:r>
            <w:proofErr w:type="spellStart"/>
            <w:r w:rsidRPr="009F0065">
              <w:rPr>
                <w:sz w:val="16"/>
                <w:szCs w:val="16"/>
              </w:rPr>
              <w:t>mosm</w:t>
            </w:r>
            <w:proofErr w:type="spellEnd"/>
            <w:r w:rsidRPr="009F0065">
              <w:rPr>
                <w:sz w:val="16"/>
                <w:szCs w:val="16"/>
              </w:rPr>
              <w:t>/L)</w:t>
            </w:r>
          </w:p>
        </w:tc>
        <w:tc>
          <w:tcPr>
            <w:tcW w:w="1557" w:type="dxa"/>
          </w:tcPr>
          <w:p w14:paraId="606ED313" w14:textId="77777777" w:rsidR="000A15BD" w:rsidRPr="009F0065" w:rsidRDefault="000A15BD" w:rsidP="00C6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</w:t>
            </w:r>
            <w:r w:rsidRPr="009F0065">
              <w:rPr>
                <w:sz w:val="16"/>
                <w:szCs w:val="16"/>
              </w:rPr>
              <w:t xml:space="preserve"> (</w:t>
            </w:r>
            <w:proofErr w:type="spellStart"/>
            <w:r w:rsidRPr="009F0065">
              <w:rPr>
                <w:sz w:val="16"/>
                <w:szCs w:val="16"/>
              </w:rPr>
              <w:t>aprox</w:t>
            </w:r>
            <w:proofErr w:type="spellEnd"/>
            <w:r w:rsidRPr="009F0065">
              <w:rPr>
                <w:sz w:val="16"/>
                <w:szCs w:val="16"/>
              </w:rPr>
              <w:t>)</w:t>
            </w:r>
          </w:p>
        </w:tc>
      </w:tr>
    </w:tbl>
    <w:p w14:paraId="3C21A807" w14:textId="77777777" w:rsidR="000A15BD" w:rsidRDefault="000A15BD" w:rsidP="000A15BD"/>
    <w:p w14:paraId="7237FB0B" w14:textId="77777777" w:rsidR="000A15BD" w:rsidRDefault="000A15BD" w:rsidP="000A15BD"/>
    <w:p w14:paraId="68A6C16A" w14:textId="77777777" w:rsidR="000A15BD" w:rsidRDefault="000A15BD" w:rsidP="000A15BD"/>
    <w:p w14:paraId="6056F96A" w14:textId="77777777" w:rsidR="000A15BD" w:rsidRDefault="000A15BD" w:rsidP="000A15BD"/>
    <w:p w14:paraId="03AB45A8" w14:textId="77777777" w:rsidR="000A15BD" w:rsidRDefault="000A15BD" w:rsidP="000A15BD"/>
    <w:p w14:paraId="5C9BF1F5" w14:textId="77777777" w:rsidR="000A15BD" w:rsidRDefault="000A15BD" w:rsidP="000A15BD"/>
    <w:p w14:paraId="659E191F" w14:textId="77777777" w:rsidR="000A15BD" w:rsidRDefault="000A15BD" w:rsidP="000A15BD">
      <w:r w:rsidRPr="00A678A4">
        <w:t>É imperativo que a seleção inicial seja a Standard 1, salvo indicação contrária com base em perfis analíticos.</w:t>
      </w:r>
    </w:p>
    <w:p w14:paraId="7D36A149" w14:textId="77777777" w:rsidR="000A15BD" w:rsidRPr="00A678A4" w:rsidRDefault="000A15BD" w:rsidP="000A15BD"/>
    <w:p w14:paraId="33D6645B" w14:textId="77777777" w:rsidR="000A15BD" w:rsidRPr="00A678A4" w:rsidRDefault="000A15BD" w:rsidP="000A15BD">
      <w:r w:rsidRPr="00A678A4">
        <w:rPr>
          <w:b/>
          <w:bCs/>
        </w:rPr>
        <w:t>Monitorização e Perfis Analíticos</w:t>
      </w:r>
    </w:p>
    <w:p w14:paraId="42D4D432" w14:textId="77777777" w:rsidR="000A15BD" w:rsidRPr="00A678A4" w:rsidRDefault="000A15BD" w:rsidP="000A15BD">
      <w:r w:rsidRPr="00A678A4">
        <w:t>A utilização segura das bolsas exige um acompanhamento rigoroso através de perfis analíticos nutricionais, conforme especificado:</w:t>
      </w:r>
    </w:p>
    <w:p w14:paraId="79DD5388" w14:textId="77777777" w:rsidR="000A15BD" w:rsidRPr="00A678A4" w:rsidRDefault="000A15BD" w:rsidP="000A15BD">
      <w:pPr>
        <w:numPr>
          <w:ilvl w:val="0"/>
          <w:numId w:val="2"/>
        </w:numPr>
      </w:pPr>
      <w:r w:rsidRPr="00A678A4">
        <w:rPr>
          <w:b/>
          <w:bCs/>
        </w:rPr>
        <w:t>Perfil Inicial</w:t>
      </w:r>
      <w:r w:rsidRPr="00A678A4">
        <w:t>: Inclui glicémia, eletrólitos, funções renal e hepática, proteínas e lípidos.</w:t>
      </w:r>
    </w:p>
    <w:p w14:paraId="3ADA92A6" w14:textId="77777777" w:rsidR="000A15BD" w:rsidRPr="00A678A4" w:rsidRDefault="000A15BD" w:rsidP="000A15BD">
      <w:pPr>
        <w:numPr>
          <w:ilvl w:val="0"/>
          <w:numId w:val="2"/>
        </w:numPr>
      </w:pPr>
      <w:r w:rsidRPr="00A678A4">
        <w:rPr>
          <w:b/>
          <w:bCs/>
        </w:rPr>
        <w:t>Perfil Diário</w:t>
      </w:r>
      <w:r w:rsidRPr="00A678A4">
        <w:t>: Focado em glicémia, eletrólitos e funções renal e hepática.</w:t>
      </w:r>
    </w:p>
    <w:p w14:paraId="6E38C916" w14:textId="77777777" w:rsidR="000A15BD" w:rsidRPr="00A678A4" w:rsidRDefault="000A15BD" w:rsidP="000A15BD">
      <w:pPr>
        <w:numPr>
          <w:ilvl w:val="0"/>
          <w:numId w:val="2"/>
        </w:numPr>
      </w:pPr>
      <w:r w:rsidRPr="00A678A4">
        <w:rPr>
          <w:b/>
          <w:bCs/>
        </w:rPr>
        <w:t>Perfil Semanal</w:t>
      </w:r>
      <w:r w:rsidRPr="00A678A4">
        <w:t>: Avalia parâmetros lipídicos.</w:t>
      </w:r>
    </w:p>
    <w:p w14:paraId="13874895" w14:textId="77777777" w:rsidR="000A15BD" w:rsidRPr="00A678A4" w:rsidRDefault="000A15BD" w:rsidP="000A15BD">
      <w:pPr>
        <w:numPr>
          <w:ilvl w:val="0"/>
          <w:numId w:val="2"/>
        </w:numPr>
      </w:pPr>
      <w:r w:rsidRPr="00A678A4">
        <w:rPr>
          <w:b/>
          <w:bCs/>
        </w:rPr>
        <w:t>Perfil Mensal</w:t>
      </w:r>
      <w:r w:rsidRPr="00A678A4">
        <w:t>: Inclui balanço azotado para nutrição parentérica prolongada.</w:t>
      </w:r>
    </w:p>
    <w:p w14:paraId="47F82BB5" w14:textId="77777777" w:rsidR="000A15BD" w:rsidRDefault="000A15BD" w:rsidP="000A15BD">
      <w:pPr>
        <w:rPr>
          <w:b/>
          <w:bCs/>
        </w:rPr>
      </w:pPr>
    </w:p>
    <w:p w14:paraId="16B1A5B5" w14:textId="77777777" w:rsidR="000A15BD" w:rsidRPr="00A678A4" w:rsidRDefault="000A15BD" w:rsidP="000A15BD">
      <w:r w:rsidRPr="00A678A4">
        <w:rPr>
          <w:b/>
          <w:bCs/>
        </w:rPr>
        <w:t>Otimização do Método de Prescrição</w:t>
      </w:r>
    </w:p>
    <w:p w14:paraId="382EDA42" w14:textId="77777777" w:rsidR="000A15BD" w:rsidRPr="00A678A4" w:rsidRDefault="000A15BD" w:rsidP="000A15BD">
      <w:r w:rsidRPr="00A678A4">
        <w:t>Para melhorar a eficiência e a segurança do processo de prescrição, sugere-se a seguinte abordagem:</w:t>
      </w:r>
    </w:p>
    <w:p w14:paraId="7877F715" w14:textId="77777777" w:rsidR="000A15BD" w:rsidRPr="00A678A4" w:rsidRDefault="000A15BD" w:rsidP="000A15BD">
      <w:pPr>
        <w:numPr>
          <w:ilvl w:val="0"/>
          <w:numId w:val="4"/>
        </w:numPr>
      </w:pPr>
      <w:r w:rsidRPr="00A678A4">
        <w:t>Aceder à intranet institucional.</w:t>
      </w:r>
    </w:p>
    <w:p w14:paraId="2D4ECA0E" w14:textId="77777777" w:rsidR="000A15BD" w:rsidRPr="00A678A4" w:rsidRDefault="000A15BD" w:rsidP="000A15BD">
      <w:pPr>
        <w:numPr>
          <w:ilvl w:val="0"/>
          <w:numId w:val="4"/>
        </w:numPr>
      </w:pPr>
      <w:r w:rsidRPr="00A678A4">
        <w:t>Selecionar a opção "Aplicações" e, em seguida, "Prescrição de Nutrição Parentérica".</w:t>
      </w:r>
    </w:p>
    <w:p w14:paraId="42AA4471" w14:textId="77777777" w:rsidR="000A15BD" w:rsidRPr="00A678A4" w:rsidRDefault="000A15BD" w:rsidP="000A15BD">
      <w:pPr>
        <w:numPr>
          <w:ilvl w:val="0"/>
          <w:numId w:val="4"/>
        </w:numPr>
      </w:pPr>
      <w:r w:rsidRPr="00A678A4">
        <w:t>Completar os seguintes passos:</w:t>
      </w:r>
    </w:p>
    <w:p w14:paraId="19107639" w14:textId="77777777" w:rsidR="000A15BD" w:rsidRPr="00A678A4" w:rsidRDefault="000A15BD" w:rsidP="000A15BD">
      <w:pPr>
        <w:numPr>
          <w:ilvl w:val="1"/>
          <w:numId w:val="4"/>
        </w:numPr>
      </w:pPr>
      <w:r w:rsidRPr="00A678A4">
        <w:rPr>
          <w:b/>
          <w:bCs/>
        </w:rPr>
        <w:t>Identificação do doente</w:t>
      </w:r>
      <w:r w:rsidRPr="00A678A4">
        <w:t>: Inserir os dados do doente.</w:t>
      </w:r>
    </w:p>
    <w:p w14:paraId="27943403" w14:textId="77777777" w:rsidR="000A15BD" w:rsidRPr="00A678A4" w:rsidRDefault="000A15BD" w:rsidP="000A15BD">
      <w:pPr>
        <w:numPr>
          <w:ilvl w:val="1"/>
          <w:numId w:val="4"/>
        </w:numPr>
      </w:pPr>
      <w:r w:rsidRPr="00A678A4">
        <w:rPr>
          <w:b/>
          <w:bCs/>
        </w:rPr>
        <w:t>Seleção da bolsa</w:t>
      </w:r>
      <w:r w:rsidRPr="00A678A4">
        <w:t>: Indicar o tipo de bolsa apropriado (</w:t>
      </w:r>
      <w:proofErr w:type="spellStart"/>
      <w:r w:rsidRPr="00A678A4">
        <w:t>Std</w:t>
      </w:r>
      <w:proofErr w:type="spellEnd"/>
      <w:r w:rsidRPr="00A678A4">
        <w:t xml:space="preserve"> 1, 2 ou 3).</w:t>
      </w:r>
    </w:p>
    <w:p w14:paraId="7B9C1F9E" w14:textId="77777777" w:rsidR="000A15BD" w:rsidRDefault="000A15BD" w:rsidP="000A15BD">
      <w:pPr>
        <w:numPr>
          <w:ilvl w:val="1"/>
          <w:numId w:val="4"/>
        </w:numPr>
      </w:pPr>
      <w:r w:rsidRPr="00A678A4">
        <w:rPr>
          <w:b/>
          <w:bCs/>
        </w:rPr>
        <w:lastRenderedPageBreak/>
        <w:t>Notas adicionais</w:t>
      </w:r>
      <w:r w:rsidRPr="00A678A4">
        <w:t>: Inserir "oligoelementos e vitaminas segundo o protocolo da farmácia".</w:t>
      </w:r>
    </w:p>
    <w:p w14:paraId="2F75EA02" w14:textId="77777777" w:rsidR="000A15BD" w:rsidRPr="00A678A4" w:rsidRDefault="000A15BD" w:rsidP="000A15BD">
      <w:pPr>
        <w:ind w:left="1440"/>
      </w:pPr>
    </w:p>
    <w:p w14:paraId="599F2112" w14:textId="77777777" w:rsidR="000A15BD" w:rsidRPr="00A678A4" w:rsidRDefault="000A15BD" w:rsidP="000A15BD">
      <w:r w:rsidRPr="00A678A4">
        <w:rPr>
          <w:b/>
          <w:bCs/>
        </w:rPr>
        <w:t>Impacto na Segurança do Doente</w:t>
      </w:r>
    </w:p>
    <w:p w14:paraId="48C4A148" w14:textId="77777777" w:rsidR="000A15BD" w:rsidRDefault="000A15BD" w:rsidP="000A15BD">
      <w:r w:rsidRPr="00A678A4">
        <w:t>O objetivo principal é assegurar que cada intervenção nutricional contribua para a recuperação do doente, reduzindo riscos de complicações, como desequilíbrios eletrolíticos ou sobrecarga metabólica. Estudos mostram que um acompanhamento adequado melhora significativamente os resultados clínicos e reduz custos associados a internações prolongadas ou complicações evitáveis.</w:t>
      </w:r>
    </w:p>
    <w:p w14:paraId="3A6C16A8" w14:textId="77777777" w:rsidR="000A15BD" w:rsidRPr="00A678A4" w:rsidRDefault="000A15BD" w:rsidP="000A15BD"/>
    <w:p w14:paraId="5FADFA27" w14:textId="77777777" w:rsidR="000A15BD" w:rsidRPr="00A678A4" w:rsidRDefault="000A15BD" w:rsidP="000A15BD">
      <w:r w:rsidRPr="00A678A4">
        <w:rPr>
          <w:b/>
          <w:bCs/>
        </w:rPr>
        <w:t>Conclusão</w:t>
      </w:r>
    </w:p>
    <w:p w14:paraId="3062A32E" w14:textId="77777777" w:rsidR="000A15BD" w:rsidRPr="00A678A4" w:rsidRDefault="000A15BD" w:rsidP="000A15BD">
      <w:r w:rsidRPr="00A678A4">
        <w:t xml:space="preserve">A colaboração de vossas excelências é essencial para o sucesso desta iniciativa, que coloca a segurança do doente no centro das nossas prioridades. </w:t>
      </w:r>
      <w:r>
        <w:t xml:space="preserve">A Subcomissão de Nutrição está </w:t>
      </w:r>
      <w:r w:rsidRPr="00A678A4">
        <w:t>à disposição</w:t>
      </w:r>
      <w:r>
        <w:t xml:space="preserve">, </w:t>
      </w:r>
      <w:r w:rsidRPr="00A678A4">
        <w:t>para esclarecer quaisquer dúvidas e apoiar na implementação destas boas práticas.</w:t>
      </w:r>
    </w:p>
    <w:p w14:paraId="531ADC99" w14:textId="77777777" w:rsidR="000A15BD" w:rsidRDefault="000A15BD" w:rsidP="000A15BD">
      <w:r w:rsidRPr="00A678A4">
        <w:t>Com os meus melhores cumprimentos,</w:t>
      </w:r>
    </w:p>
    <w:p w14:paraId="488DBEF6" w14:textId="77777777" w:rsidR="000A15BD" w:rsidRDefault="000A15BD" w:rsidP="000A15BD"/>
    <w:p w14:paraId="00E3B3FF" w14:textId="77777777" w:rsidR="000A15BD" w:rsidRPr="00A678A4" w:rsidRDefault="000A15BD" w:rsidP="000A15BD"/>
    <w:p w14:paraId="3A7CDBD5" w14:textId="77777777" w:rsidR="000A15BD" w:rsidRDefault="000A15BD" w:rsidP="000A15BD">
      <w:r>
        <w:t>Prof Carlos Moreira</w:t>
      </w:r>
    </w:p>
    <w:p w14:paraId="630A5BEF" w14:textId="77777777" w:rsidR="000A15BD" w:rsidRPr="00A678A4" w:rsidRDefault="000A15BD" w:rsidP="000A15BD">
      <w:r w:rsidRPr="00A678A4">
        <w:t>Presidente da Comissão de Farmácia e Terapêutica</w:t>
      </w:r>
    </w:p>
    <w:p w14:paraId="1F75D829" w14:textId="77777777" w:rsidR="000A15BD" w:rsidRDefault="000A15BD" w:rsidP="000A15BD"/>
    <w:p w14:paraId="06F26BCC" w14:textId="77777777" w:rsidR="000A15BD" w:rsidRDefault="000A15BD" w:rsidP="000A15BD"/>
    <w:p w14:paraId="1D1E2EDA" w14:textId="77777777" w:rsidR="000A15BD" w:rsidRDefault="000A15BD" w:rsidP="000A15BD"/>
    <w:p w14:paraId="29F82E73" w14:textId="77777777" w:rsidR="000A15BD" w:rsidRDefault="000A15BD" w:rsidP="000A15BD"/>
    <w:p w14:paraId="311AAFAB" w14:textId="77777777" w:rsidR="000A15BD" w:rsidRDefault="000A15BD" w:rsidP="000A15BD"/>
    <w:p w14:paraId="67D20E4F" w14:textId="77777777" w:rsidR="000A15BD" w:rsidRDefault="000A15BD" w:rsidP="000A15BD"/>
    <w:p w14:paraId="007BC8B7" w14:textId="77777777" w:rsidR="000A15BD" w:rsidRDefault="000A15BD" w:rsidP="000A15BD"/>
    <w:p w14:paraId="27CFCA0E" w14:textId="77777777" w:rsidR="000A15BD" w:rsidRDefault="000A15BD" w:rsidP="000A15BD"/>
    <w:p w14:paraId="6987500E" w14:textId="77777777" w:rsidR="000A15BD" w:rsidRDefault="000A15BD" w:rsidP="000A15BD"/>
    <w:p w14:paraId="03DCAD3B" w14:textId="77777777" w:rsidR="000A15BD" w:rsidRDefault="000A15BD" w:rsidP="000A15BD"/>
    <w:sectPr w:rsidR="000A15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20518"/>
    <w:multiLevelType w:val="hybridMultilevel"/>
    <w:tmpl w:val="36FCE5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1248B"/>
    <w:multiLevelType w:val="multilevel"/>
    <w:tmpl w:val="411AD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9458A0"/>
    <w:multiLevelType w:val="multilevel"/>
    <w:tmpl w:val="5210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FA0EF0"/>
    <w:multiLevelType w:val="multilevel"/>
    <w:tmpl w:val="8BA0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0934D4"/>
    <w:multiLevelType w:val="multilevel"/>
    <w:tmpl w:val="CB8A1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C145D8"/>
    <w:multiLevelType w:val="multilevel"/>
    <w:tmpl w:val="776C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8A4"/>
    <w:rsid w:val="000A15BD"/>
    <w:rsid w:val="00330DBC"/>
    <w:rsid w:val="003746A8"/>
    <w:rsid w:val="003855D7"/>
    <w:rsid w:val="003866E7"/>
    <w:rsid w:val="007D1B1B"/>
    <w:rsid w:val="009078AB"/>
    <w:rsid w:val="009325EC"/>
    <w:rsid w:val="00A678A4"/>
    <w:rsid w:val="00B35240"/>
    <w:rsid w:val="00CC4659"/>
    <w:rsid w:val="00DE4875"/>
    <w:rsid w:val="00F22A8C"/>
    <w:rsid w:val="00FD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9363C"/>
  <w15:chartTrackingRefBased/>
  <w15:docId w15:val="{73302B36-078C-4435-98CA-B5760F27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67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67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678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67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678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67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67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67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67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67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67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678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678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678A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678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678A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678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678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67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67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67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67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67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678A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678A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678A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67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678A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678A4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3746A8"/>
    <w:pPr>
      <w:spacing w:after="0" w:line="240" w:lineRule="auto"/>
    </w:pPr>
    <w:rPr>
      <w:kern w:val="0"/>
      <w:sz w:val="22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4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Manuel S Moreira</dc:creator>
  <cp:keywords/>
  <dc:description/>
  <cp:lastModifiedBy>Agostinho Macedo Esteves</cp:lastModifiedBy>
  <cp:revision>2</cp:revision>
  <dcterms:created xsi:type="dcterms:W3CDTF">2025-03-24T15:35:00Z</dcterms:created>
  <dcterms:modified xsi:type="dcterms:W3CDTF">2025-03-24T15:35:00Z</dcterms:modified>
</cp:coreProperties>
</file>