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8337"/>
      </w:tblGrid>
      <w:tr w:rsidR="00D77A8E" w14:paraId="022EC8A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765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BB07" w14:textId="77777777" w:rsidR="00D77A8E" w:rsidRDefault="00450A54">
            <w:pPr>
              <w:pStyle w:val="Cabealh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ascii="Calibri" w:hAnsi="Calibri"/>
                <w:b/>
                <w:sz w:val="40"/>
              </w:rPr>
              <w:t>Ficha da Sessão Formativa</w:t>
            </w:r>
          </w:p>
        </w:tc>
      </w:tr>
      <w:tr w:rsidR="00D77A8E" w14:paraId="3EE4CB0C" w14:textId="77777777">
        <w:tblPrEx>
          <w:tblCellMar>
            <w:top w:w="0" w:type="dxa"/>
            <w:bottom w:w="0" w:type="dxa"/>
          </w:tblCellMar>
        </w:tblPrEx>
        <w:trPr>
          <w:trHeight w:val="737"/>
          <w:tblHeader/>
        </w:trPr>
        <w:tc>
          <w:tcPr>
            <w:tcW w:w="14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3842" w14:textId="1C239802" w:rsidR="00D77A8E" w:rsidRDefault="00450A54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Designação:</w:t>
            </w:r>
          </w:p>
        </w:tc>
        <w:tc>
          <w:tcPr>
            <w:tcW w:w="8337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1F6A" w14:textId="77777777" w:rsidR="00D77A8E" w:rsidRDefault="00450A54">
            <w:pPr>
              <w:pStyle w:val="Ttulo3"/>
            </w:pPr>
            <w:r>
              <w:t>Da Lei ao cuidar: direitos reprodutivos e qualidade assistencial em obstetrícia</w:t>
            </w:r>
          </w:p>
        </w:tc>
      </w:tr>
    </w:tbl>
    <w:p w14:paraId="6A4E6545" w14:textId="77777777" w:rsidR="00D77A8E" w:rsidRDefault="00450A5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Enquadramento </w:t>
      </w:r>
    </w:p>
    <w:p w14:paraId="5C900712" w14:textId="77777777" w:rsidR="00D77A8E" w:rsidRDefault="00450A54">
      <w:pPr>
        <w:spacing w:after="1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 Dia Internacional da Mulher constitui, segundo a Organização Mundial da Saúde, uma </w:t>
      </w:r>
      <w:r>
        <w:rPr>
          <w:rFonts w:ascii="Calibri" w:hAnsi="Calibri" w:cs="Calibri"/>
          <w:szCs w:val="24"/>
        </w:rPr>
        <w:t>oportunidade para reafirmar o compromisso global com a igualdade de género e com a garantia efetiva dos direitos das mulheres, incluindo os direitos sexuais e reprodutivos.</w:t>
      </w:r>
    </w:p>
    <w:p w14:paraId="1C6C12CF" w14:textId="77777777" w:rsidR="00D77A8E" w:rsidRDefault="00450A54">
      <w:pPr>
        <w:spacing w:after="1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 OMS reconhece que estes direitos são parte integrante dos direitos humanos e que </w:t>
      </w:r>
      <w:r>
        <w:rPr>
          <w:rFonts w:ascii="Calibri" w:hAnsi="Calibri" w:cs="Calibri"/>
          <w:szCs w:val="24"/>
        </w:rPr>
        <w:t>a sua concretização exige não apenas acesso a cuidados de saúde, mas cuidados seguros, baseados na evidência e prestados com respeito pela dignidade, autonomia e integridade da mulher.</w:t>
      </w:r>
    </w:p>
    <w:p w14:paraId="791A5DCC" w14:textId="77777777" w:rsidR="00D77A8E" w:rsidRDefault="00450A54">
      <w:pPr>
        <w:spacing w:after="1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Na área da saúde materna, os referenciais internacionais sublinham que </w:t>
      </w:r>
      <w:r>
        <w:rPr>
          <w:rFonts w:ascii="Calibri" w:hAnsi="Calibri" w:cs="Calibri"/>
          <w:szCs w:val="24"/>
        </w:rPr>
        <w:t>a qualidade assistencial não se mede exclusivamente por indicadores clínicos, mas também pela experiência vivida pelas mulheres durante a gravidez, parto e pós-parto. O conceito de cuidados respeitosos em obstetrícia integra, assim, o consentimento informa</w:t>
      </w:r>
      <w:r>
        <w:rPr>
          <w:rFonts w:ascii="Calibri" w:hAnsi="Calibri" w:cs="Calibri"/>
          <w:szCs w:val="24"/>
        </w:rPr>
        <w:t>do, a decisão partilhada, a comunicação clara e a ausência de coerção ou discriminação.</w:t>
      </w:r>
    </w:p>
    <w:p w14:paraId="038D49B5" w14:textId="77777777" w:rsidR="00D77A8E" w:rsidRDefault="00450A54">
      <w:pPr>
        <w:spacing w:after="1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Num contexto nacional marcado por desafios organizacionais e crescente exigência social quanto à transparência e qualidade dos cuidados, torna-se particularmente releva</w:t>
      </w:r>
      <w:r>
        <w:rPr>
          <w:rFonts w:ascii="Calibri" w:hAnsi="Calibri" w:cs="Calibri"/>
          <w:szCs w:val="24"/>
        </w:rPr>
        <w:t>nte refletir sobre o enquadramento legal, a responsabilidade profissional e os modelos assistenciais centrados na mulher.</w:t>
      </w:r>
    </w:p>
    <w:p w14:paraId="5E515C20" w14:textId="77777777" w:rsidR="00D77A8E" w:rsidRDefault="00450A54">
      <w:pPr>
        <w:spacing w:after="1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Este </w:t>
      </w:r>
      <w:proofErr w:type="spellStart"/>
      <w:r>
        <w:rPr>
          <w:rFonts w:ascii="Calibri" w:hAnsi="Calibri" w:cs="Calibri"/>
          <w:szCs w:val="24"/>
        </w:rPr>
        <w:t>webinar</w:t>
      </w:r>
      <w:proofErr w:type="spellEnd"/>
      <w:r>
        <w:rPr>
          <w:rFonts w:ascii="Calibri" w:hAnsi="Calibri" w:cs="Calibri"/>
          <w:szCs w:val="24"/>
        </w:rPr>
        <w:t xml:space="preserve"> surge, assim, como um espaço de reflexão interdisciplinar que visa reforçar o compromisso dos profissionais de saúde com </w:t>
      </w:r>
      <w:r>
        <w:rPr>
          <w:rFonts w:ascii="Calibri" w:hAnsi="Calibri" w:cs="Calibri"/>
          <w:szCs w:val="24"/>
        </w:rPr>
        <w:t>a promoção de cuidados obstétricos seguros, respeitosos e alinhados com os padrões internacionais de qualidade.</w:t>
      </w:r>
    </w:p>
    <w:p w14:paraId="72481A61" w14:textId="77777777" w:rsidR="00D77A8E" w:rsidRDefault="00D77A8E">
      <w:pPr>
        <w:jc w:val="both"/>
        <w:rPr>
          <w:rFonts w:ascii="Calibri" w:hAnsi="Calibri" w:cs="Arial"/>
          <w:sz w:val="14"/>
          <w:szCs w:val="14"/>
        </w:rPr>
      </w:pPr>
    </w:p>
    <w:p w14:paraId="5328E483" w14:textId="77777777" w:rsidR="00D77A8E" w:rsidRDefault="00450A54">
      <w:pPr>
        <w:rPr>
          <w:rFonts w:ascii="Calibri" w:hAnsi="Calibri" w:cs="Calibri"/>
          <w:b/>
        </w:rPr>
      </w:pPr>
      <w:bookmarkStart w:id="0" w:name="_Toc307315228"/>
      <w:r>
        <w:rPr>
          <w:rFonts w:ascii="Calibri" w:hAnsi="Calibri" w:cs="Calibri"/>
          <w:b/>
        </w:rPr>
        <w:t>Objetivo gera</w:t>
      </w:r>
      <w:bookmarkEnd w:id="0"/>
      <w:r>
        <w:rPr>
          <w:rFonts w:ascii="Calibri" w:hAnsi="Calibri" w:cs="Calibri"/>
          <w:b/>
        </w:rPr>
        <w:t xml:space="preserve">l </w:t>
      </w:r>
    </w:p>
    <w:p w14:paraId="62D3575F" w14:textId="77777777" w:rsidR="00D77A8E" w:rsidRDefault="00450A54">
      <w:pPr>
        <w:jc w:val="both"/>
      </w:pPr>
      <w:bookmarkStart w:id="1" w:name="_Toc307315230"/>
      <w:r>
        <w:rPr>
          <w:rFonts w:ascii="Calibri" w:hAnsi="Calibri" w:cs="Arial"/>
        </w:rPr>
        <w:t>Promover uma reflexão interdisciplinar sobre os direitos sexuais e reprodutivos e os cuidados respeitosos em obstetrícia, refor</w:t>
      </w:r>
      <w:r>
        <w:rPr>
          <w:rFonts w:ascii="Calibri" w:hAnsi="Calibri" w:cs="Arial"/>
        </w:rPr>
        <w:t>çando uma prática clínica ética, segura e centrada na autonomia e dignidade da mulher.</w:t>
      </w:r>
    </w:p>
    <w:p w14:paraId="60CBB2EC" w14:textId="77777777" w:rsidR="00D77A8E" w:rsidRDefault="00D77A8E">
      <w:pPr>
        <w:jc w:val="both"/>
        <w:rPr>
          <w:rFonts w:ascii="Calibri" w:hAnsi="Calibri" w:cs="Calibri"/>
          <w:b/>
          <w:sz w:val="10"/>
          <w:szCs w:val="6"/>
        </w:rPr>
      </w:pPr>
    </w:p>
    <w:p w14:paraId="019BF8A8" w14:textId="77777777" w:rsidR="00D77A8E" w:rsidRDefault="00450A5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Conteúdo programático</w:t>
      </w:r>
      <w:bookmarkEnd w:id="1"/>
      <w:r>
        <w:rPr>
          <w:rFonts w:ascii="Calibri" w:hAnsi="Calibri" w:cs="Calibri"/>
          <w:b/>
        </w:rPr>
        <w:t xml:space="preserve"> </w:t>
      </w:r>
    </w:p>
    <w:p w14:paraId="579EEE3E" w14:textId="77777777" w:rsidR="00D77A8E" w:rsidRDefault="00450A54">
      <w:pPr>
        <w:pStyle w:val="PargrafodaLista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Enquadramento legal dos direitos sexuais e reprodutivos;</w:t>
      </w:r>
    </w:p>
    <w:p w14:paraId="0726969F" w14:textId="77777777" w:rsidR="00D77A8E" w:rsidRDefault="00450A54">
      <w:pPr>
        <w:pStyle w:val="PargrafodaLista"/>
        <w:numPr>
          <w:ilvl w:val="0"/>
          <w:numId w:val="1"/>
        </w:numPr>
      </w:pPr>
      <w:r>
        <w:t>Cuidados respeitosos em obstetrícia:</w:t>
      </w:r>
    </w:p>
    <w:p w14:paraId="6E6D0563" w14:textId="77777777" w:rsidR="00D77A8E" w:rsidRDefault="00450A54">
      <w:pPr>
        <w:pStyle w:val="PargrafodaLista"/>
        <w:numPr>
          <w:ilvl w:val="1"/>
          <w:numId w:val="1"/>
        </w:numPr>
      </w:pPr>
      <w:r>
        <w:rPr>
          <w:szCs w:val="24"/>
        </w:rPr>
        <w:t xml:space="preserve">Relação entre experiência materna e </w:t>
      </w:r>
      <w:proofErr w:type="spellStart"/>
      <w:r>
        <w:rPr>
          <w:szCs w:val="24"/>
        </w:rPr>
        <w:t>outcomes</w:t>
      </w:r>
      <w:proofErr w:type="spellEnd"/>
      <w:r>
        <w:rPr>
          <w:szCs w:val="24"/>
        </w:rPr>
        <w:t xml:space="preserve"> clínicos</w:t>
      </w:r>
      <w:r>
        <w:t>;</w:t>
      </w:r>
    </w:p>
    <w:p w14:paraId="67748692" w14:textId="77777777" w:rsidR="00D77A8E" w:rsidRDefault="00450A54">
      <w:pPr>
        <w:pStyle w:val="PargrafodaLista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Protocolos </w:t>
      </w:r>
      <w:proofErr w:type="spellStart"/>
      <w:r>
        <w:rPr>
          <w:szCs w:val="24"/>
        </w:rPr>
        <w:t>vs</w:t>
      </w:r>
      <w:proofErr w:type="spellEnd"/>
      <w:r>
        <w:rPr>
          <w:szCs w:val="24"/>
        </w:rPr>
        <w:t xml:space="preserve"> individualização</w:t>
      </w:r>
    </w:p>
    <w:p w14:paraId="7C5B868C" w14:textId="77777777" w:rsidR="00D77A8E" w:rsidRDefault="00450A54">
      <w:pPr>
        <w:pStyle w:val="PargrafodaLista"/>
        <w:numPr>
          <w:ilvl w:val="1"/>
          <w:numId w:val="1"/>
        </w:numPr>
        <w:rPr>
          <w:szCs w:val="24"/>
        </w:rPr>
      </w:pPr>
      <w:r>
        <w:rPr>
          <w:szCs w:val="24"/>
        </w:rPr>
        <w:t>Caminhos para Melhoria</w:t>
      </w:r>
    </w:p>
    <w:p w14:paraId="5E459E32" w14:textId="77777777" w:rsidR="00D77A8E" w:rsidRDefault="00450A54">
      <w:pPr>
        <w:pStyle w:val="PargrafodaLista"/>
        <w:numPr>
          <w:ilvl w:val="1"/>
          <w:numId w:val="1"/>
        </w:num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Cuidado Especializado Centrado na Mulher</w:t>
      </w:r>
    </w:p>
    <w:p w14:paraId="2FD2CF63" w14:textId="77777777" w:rsidR="00D77A8E" w:rsidRDefault="00450A54">
      <w:pPr>
        <w:pStyle w:val="PargrafodaLista"/>
        <w:numPr>
          <w:ilvl w:val="1"/>
          <w:numId w:val="1"/>
        </w:num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Comunicação Clínica e Relação Terapêutica como Instrumentos de Qualidade</w:t>
      </w:r>
    </w:p>
    <w:p w14:paraId="456AE008" w14:textId="77777777" w:rsidR="00D77A8E" w:rsidRDefault="00450A54">
      <w:pPr>
        <w:pStyle w:val="PargrafodaLista"/>
        <w:numPr>
          <w:ilvl w:val="1"/>
          <w:numId w:val="1"/>
        </w:num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Direitos na pática do cuidar</w:t>
      </w:r>
    </w:p>
    <w:p w14:paraId="30216F4B" w14:textId="77777777" w:rsidR="00D77A8E" w:rsidRDefault="00450A54">
      <w:pPr>
        <w:tabs>
          <w:tab w:val="left" w:pos="5175"/>
        </w:tabs>
        <w:rPr>
          <w:rFonts w:ascii="Calibri" w:hAnsi="Calibri" w:cs="Calibri"/>
          <w:b/>
        </w:rPr>
      </w:pPr>
      <w:bookmarkStart w:id="2" w:name="_Toc307315231"/>
      <w:r>
        <w:rPr>
          <w:rFonts w:ascii="Calibri" w:hAnsi="Calibri" w:cs="Calibri"/>
          <w:b/>
        </w:rPr>
        <w:t>Metodologia aplicada</w:t>
      </w:r>
      <w:bookmarkEnd w:id="2"/>
    </w:p>
    <w:p w14:paraId="0DB768AA" w14:textId="77777777" w:rsidR="00D77A8E" w:rsidRDefault="00450A54">
      <w:pPr>
        <w:spacing w:line="276" w:lineRule="auto"/>
      </w:pPr>
      <w:r>
        <w:rPr>
          <w:rFonts w:ascii="Calibri" w:hAnsi="Calibri" w:cs="Calibri"/>
          <w:szCs w:val="24"/>
        </w:rPr>
        <w:t>Método</w:t>
      </w:r>
      <w:r>
        <w:rPr>
          <w:rFonts w:ascii="Calibri" w:hAnsi="Calibri" w:cs="Calibri"/>
          <w:spacing w:val="-3"/>
          <w:szCs w:val="24"/>
        </w:rPr>
        <w:t xml:space="preserve"> </w:t>
      </w:r>
      <w:r>
        <w:rPr>
          <w:rFonts w:ascii="Calibri" w:hAnsi="Calibri" w:cs="Calibri"/>
          <w:szCs w:val="24"/>
        </w:rPr>
        <w:t>expositivo.</w:t>
      </w:r>
    </w:p>
    <w:p w14:paraId="1F1B8A2E" w14:textId="77777777" w:rsidR="00D77A8E" w:rsidRDefault="00450A5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Área de Formação</w:t>
      </w:r>
    </w:p>
    <w:p w14:paraId="7E90C8A5" w14:textId="77777777" w:rsidR="00D77A8E" w:rsidRDefault="00450A54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Multiprofissional (Enfermeiros, médicos, assistentes sociais, psicólogos).</w:t>
      </w:r>
    </w:p>
    <w:p w14:paraId="136E5C27" w14:textId="77777777" w:rsidR="00D77A8E" w:rsidRDefault="00D77A8E">
      <w:pPr>
        <w:rPr>
          <w:rFonts w:ascii="Calibri" w:hAnsi="Calibri" w:cs="Calibri"/>
          <w:bCs/>
          <w:sz w:val="20"/>
        </w:rPr>
      </w:pPr>
    </w:p>
    <w:p w14:paraId="0BD2018A" w14:textId="77777777" w:rsidR="00D77A8E" w:rsidRDefault="00450A5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Modalidade </w:t>
      </w:r>
    </w:p>
    <w:p w14:paraId="1291B58C" w14:textId="77777777" w:rsidR="00D77A8E" w:rsidRDefault="00D77A8E">
      <w:pPr>
        <w:rPr>
          <w:rFonts w:ascii="Calibri" w:hAnsi="Calibri" w:cs="Calibri"/>
          <w:b/>
        </w:rPr>
      </w:pPr>
    </w:p>
    <w:p w14:paraId="7AEE67FD" w14:textId="77777777" w:rsidR="00D77A8E" w:rsidRDefault="00450A54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Formas de Organização</w:t>
      </w:r>
    </w:p>
    <w:p w14:paraId="27185497" w14:textId="77777777" w:rsidR="00D77A8E" w:rsidRDefault="00450A54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On-line</w:t>
      </w:r>
    </w:p>
    <w:p w14:paraId="6B71EC1C" w14:textId="77777777" w:rsidR="00D77A8E" w:rsidRDefault="00D77A8E">
      <w:pPr>
        <w:spacing w:line="276" w:lineRule="auto"/>
        <w:rPr>
          <w:rFonts w:ascii="Calibri" w:hAnsi="Calibri" w:cs="Calibri"/>
          <w:sz w:val="16"/>
          <w:szCs w:val="16"/>
        </w:rPr>
      </w:pPr>
    </w:p>
    <w:p w14:paraId="0C7BE46A" w14:textId="77777777" w:rsidR="00D77A8E" w:rsidRDefault="00450A54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Destinatários</w:t>
      </w:r>
    </w:p>
    <w:p w14:paraId="07F65BE7" w14:textId="77777777" w:rsidR="00D77A8E" w:rsidRDefault="00D77A8E">
      <w:pPr>
        <w:rPr>
          <w:rFonts w:ascii="Calibri" w:hAnsi="Calibri" w:cs="Calibri"/>
          <w:bCs/>
          <w:szCs w:val="24"/>
        </w:rPr>
      </w:pPr>
      <w:bookmarkStart w:id="3" w:name="_Toc307315233"/>
    </w:p>
    <w:p w14:paraId="11305289" w14:textId="77777777" w:rsidR="00D77A8E" w:rsidRDefault="00450A54">
      <w:pPr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Enfermeiros/médicos/assistentes sociais/psicólogos a exercerem funções na ULSSM e externos à </w:t>
      </w:r>
      <w:r>
        <w:rPr>
          <w:rFonts w:ascii="Calibri" w:hAnsi="Calibri" w:cs="Calibri"/>
          <w:bCs/>
          <w:szCs w:val="24"/>
        </w:rPr>
        <w:t>ULSSM.</w:t>
      </w:r>
    </w:p>
    <w:p w14:paraId="05DB0C4B" w14:textId="77777777" w:rsidR="00D77A8E" w:rsidRDefault="00D77A8E">
      <w:pPr>
        <w:rPr>
          <w:rFonts w:ascii="Calibri" w:hAnsi="Calibri" w:cs="Calibri"/>
          <w:bCs/>
          <w:sz w:val="20"/>
        </w:rPr>
      </w:pPr>
    </w:p>
    <w:p w14:paraId="3F734767" w14:textId="77777777" w:rsidR="00D77A8E" w:rsidRDefault="00450A5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Número de formandos</w:t>
      </w:r>
      <w:bookmarkEnd w:id="3"/>
    </w:p>
    <w:p w14:paraId="0C8000E5" w14:textId="77777777" w:rsidR="00D77A8E" w:rsidRDefault="00D77A8E">
      <w:pPr>
        <w:rPr>
          <w:rFonts w:ascii="Calibri" w:hAnsi="Calibri" w:cs="Arial"/>
          <w:b/>
          <w:bCs/>
        </w:rPr>
      </w:pPr>
    </w:p>
    <w:p w14:paraId="25AF04D2" w14:textId="77777777" w:rsidR="00D77A8E" w:rsidRDefault="00450A5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Organização</w:t>
      </w:r>
    </w:p>
    <w:p w14:paraId="4658A589" w14:textId="77777777" w:rsidR="00D77A8E" w:rsidRDefault="00450A5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Serviço de Obstetrícia da ULSSM em articulação com o Centro de Formação da ULSSM</w:t>
      </w:r>
    </w:p>
    <w:p w14:paraId="51D349EB" w14:textId="77777777" w:rsidR="00D77A8E" w:rsidRDefault="00D77A8E">
      <w:pPr>
        <w:rPr>
          <w:rFonts w:ascii="Calibri" w:hAnsi="Calibri" w:cs="Arial"/>
        </w:rPr>
      </w:pPr>
    </w:p>
    <w:p w14:paraId="4F399A0A" w14:textId="77777777" w:rsidR="00D77A8E" w:rsidRDefault="00450A54">
      <w:r>
        <w:rPr>
          <w:rFonts w:ascii="Calibri" w:hAnsi="Calibri" w:cs="Calibri"/>
          <w:b/>
        </w:rPr>
        <w:t>Formador (</w:t>
      </w:r>
      <w:proofErr w:type="spellStart"/>
      <w:r>
        <w:rPr>
          <w:rFonts w:ascii="Calibri" w:hAnsi="Calibri" w:cs="Calibri"/>
          <w:b/>
        </w:rPr>
        <w:t>es</w:t>
      </w:r>
      <w:proofErr w:type="spellEnd"/>
      <w:r>
        <w:rPr>
          <w:rFonts w:ascii="Calibri" w:hAnsi="Calibri" w:cs="Calibri"/>
          <w:b/>
        </w:rPr>
        <w:t xml:space="preserve">) </w:t>
      </w:r>
      <w:r>
        <w:rPr>
          <w:rFonts w:ascii="Calibri" w:hAnsi="Calibri" w:cs="Calibri"/>
          <w:sz w:val="20"/>
        </w:rPr>
        <w:t>(indicação do (s) nome (s), categoria (s) e se são externos ou internos)</w:t>
      </w:r>
    </w:p>
    <w:p w14:paraId="6FD76120" w14:textId="77777777" w:rsidR="00D77A8E" w:rsidRDefault="00D77A8E">
      <w:pPr>
        <w:rPr>
          <w:rFonts w:ascii="Calibri" w:hAnsi="Calibri" w:cs="Calibri"/>
          <w:sz w:val="8"/>
          <w:szCs w:val="8"/>
        </w:rPr>
      </w:pP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6"/>
        <w:gridCol w:w="2126"/>
        <w:gridCol w:w="1559"/>
        <w:gridCol w:w="2126"/>
      </w:tblGrid>
      <w:tr w:rsidR="00D77A8E" w14:paraId="47158830" w14:textId="77777777">
        <w:tblPrEx>
          <w:tblCellMar>
            <w:top w:w="0" w:type="dxa"/>
            <w:bottom w:w="0" w:type="dxa"/>
          </w:tblCellMar>
        </w:tblPrEx>
        <w:trPr>
          <w:trHeight w:val="337"/>
          <w:tblHeader/>
        </w:trPr>
        <w:tc>
          <w:tcPr>
            <w:tcW w:w="324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5ED41" w14:textId="77777777" w:rsidR="00D77A8E" w:rsidRDefault="00450A54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Nome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5BAE5B" w14:textId="77777777" w:rsidR="00D77A8E" w:rsidRDefault="00450A54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Categoria</w:t>
            </w:r>
          </w:p>
        </w:tc>
        <w:tc>
          <w:tcPr>
            <w:tcW w:w="15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3CA76F" w14:textId="77777777" w:rsidR="00D77A8E" w:rsidRDefault="00450A54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Interno/ Externo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02703" w14:textId="77777777" w:rsidR="00D77A8E" w:rsidRDefault="00450A54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Tema</w:t>
            </w:r>
          </w:p>
        </w:tc>
      </w:tr>
      <w:tr w:rsidR="00D77A8E" w14:paraId="40C17B0A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4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67B12" w14:textId="77777777" w:rsidR="00D77A8E" w:rsidRDefault="00450A54">
            <w:pPr>
              <w:spacing w:before="40" w:after="4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Maria Luísa A G Pinto Grilo (11741)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C2F05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Assistente Hospitalar Graduada Sénior – Diretora do Serviço de Obstetrícia </w:t>
            </w:r>
          </w:p>
        </w:tc>
        <w:tc>
          <w:tcPr>
            <w:tcW w:w="15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247F40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Interno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328913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Introdução</w:t>
            </w:r>
          </w:p>
        </w:tc>
      </w:tr>
      <w:tr w:rsidR="00D77A8E" w14:paraId="771ED7C9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4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9A0001" w14:textId="77777777" w:rsidR="00D77A8E" w:rsidRDefault="00450A54">
            <w:pPr>
              <w:spacing w:before="40" w:after="4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Ana Paula Canelas Santana (60616)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F0A3F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Enfermeira Gestora</w:t>
            </w:r>
          </w:p>
        </w:tc>
        <w:tc>
          <w:tcPr>
            <w:tcW w:w="15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38CB3B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Interno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D9870E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Introdução</w:t>
            </w:r>
          </w:p>
        </w:tc>
      </w:tr>
      <w:tr w:rsidR="00D77A8E" w14:paraId="29DCC822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4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92098" w14:textId="77777777" w:rsidR="00D77A8E" w:rsidRDefault="00450A54">
            <w:pPr>
              <w:spacing w:before="40" w:after="4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Patrícia Trindade Gonçalves (17483)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45AB0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Administradora Hospitalar</w:t>
            </w:r>
          </w:p>
        </w:tc>
        <w:tc>
          <w:tcPr>
            <w:tcW w:w="15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7C1F8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Interno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690B22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Enquadramento legal dos direitos sexuais e reprodutivos</w:t>
            </w:r>
          </w:p>
        </w:tc>
      </w:tr>
      <w:tr w:rsidR="00D77A8E" w14:paraId="456E02A3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4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F67D59" w14:textId="77777777" w:rsidR="00D77A8E" w:rsidRDefault="00450A54">
            <w:pPr>
              <w:spacing w:before="40" w:after="4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Maria Tatiana de Carvalho Pinto Correia Watts (62302)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36D44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Médica Obstetra</w:t>
            </w:r>
          </w:p>
        </w:tc>
        <w:tc>
          <w:tcPr>
            <w:tcW w:w="15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38A71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Interno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2E87E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Cuidados respeitosos em obstetrícia: relação entre experiência materna e  </w:t>
            </w:r>
            <w:proofErr w:type="spellStart"/>
            <w:r>
              <w:rPr>
                <w:rFonts w:ascii="Calibri" w:hAnsi="Calibri" w:cs="Calibri"/>
                <w:sz w:val="20"/>
              </w:rPr>
              <w:t>outcomes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clínicos; protocolos  </w:t>
            </w:r>
            <w:proofErr w:type="spellStart"/>
            <w:r>
              <w:rPr>
                <w:rFonts w:ascii="Calibri" w:hAnsi="Calibri" w:cs="Calibri"/>
                <w:sz w:val="20"/>
              </w:rPr>
              <w:t>vs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individualização e caminhos para melhoria.</w:t>
            </w:r>
          </w:p>
        </w:tc>
      </w:tr>
      <w:tr w:rsidR="00D77A8E" w14:paraId="13613392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4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81164" w14:textId="77777777" w:rsidR="00D77A8E" w:rsidRDefault="00450A54">
            <w:pPr>
              <w:spacing w:before="40" w:after="4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Sónia Alexandra Ramos Quelhas (61455)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6FEB91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Enfermeira Especialista ESMO</w:t>
            </w:r>
          </w:p>
        </w:tc>
        <w:tc>
          <w:tcPr>
            <w:tcW w:w="15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ACE308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Interno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8E7D14" w14:textId="77777777" w:rsidR="00D77A8E" w:rsidRDefault="00450A54">
            <w:pPr>
              <w:spacing w:before="40" w:after="40"/>
              <w:jc w:val="center"/>
            </w:pPr>
            <w:r>
              <w:rPr>
                <w:rFonts w:ascii="Calibri" w:hAnsi="Calibri" w:cs="Calibri"/>
                <w:sz w:val="20"/>
              </w:rPr>
              <w:t>Cuidados respeitosos em obstetrícia: c</w:t>
            </w:r>
            <w:r>
              <w:rPr>
                <w:rFonts w:ascii="Calibri" w:eastAsia="Calibri" w:hAnsi="Calibri" w:cs="Calibri"/>
                <w:sz w:val="20"/>
              </w:rPr>
              <w:t>uidado especializado centrado na mulher; comunicação clínica e re</w:t>
            </w:r>
            <w:r>
              <w:rPr>
                <w:rFonts w:ascii="Calibri" w:eastAsia="Calibri" w:hAnsi="Calibri" w:cs="Calibri"/>
                <w:sz w:val="20"/>
              </w:rPr>
              <w:t>lação terapêutica como instrumentos de qualidade e direitos na pática do cuidar.</w:t>
            </w:r>
          </w:p>
        </w:tc>
      </w:tr>
      <w:tr w:rsidR="00D77A8E" w14:paraId="26CD483A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4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43093" w14:textId="77777777" w:rsidR="00D77A8E" w:rsidRDefault="00450A54">
            <w:pPr>
              <w:spacing w:before="40" w:after="4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lastRenderedPageBreak/>
              <w:t>Carina Daniela Gomes Moreira Simões (26706)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82449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Enfermeira Especialista ESMO</w:t>
            </w:r>
          </w:p>
        </w:tc>
        <w:tc>
          <w:tcPr>
            <w:tcW w:w="15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4D6CA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Interno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0EE27" w14:textId="77777777" w:rsidR="00D77A8E" w:rsidRDefault="00450A54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Moderação e Conclusão</w:t>
            </w:r>
          </w:p>
        </w:tc>
      </w:tr>
    </w:tbl>
    <w:p w14:paraId="2C58AECA" w14:textId="77777777" w:rsidR="00D77A8E" w:rsidRDefault="00D77A8E">
      <w:pPr>
        <w:rPr>
          <w:rFonts w:ascii="Calibri" w:hAnsi="Calibri" w:cs="Calibri"/>
          <w:sz w:val="20"/>
          <w:szCs w:val="16"/>
        </w:rPr>
      </w:pPr>
    </w:p>
    <w:p w14:paraId="61364D6D" w14:textId="77777777" w:rsidR="00D77A8E" w:rsidRDefault="00450A54">
      <w:pPr>
        <w:rPr>
          <w:rFonts w:ascii="Calibri" w:hAnsi="Calibri" w:cs="Calibri"/>
          <w:b/>
        </w:rPr>
      </w:pPr>
      <w:bookmarkStart w:id="4" w:name="_Toc307315236"/>
      <w:r>
        <w:rPr>
          <w:rFonts w:ascii="Calibri" w:hAnsi="Calibri" w:cs="Calibri"/>
          <w:b/>
        </w:rPr>
        <w:t>Data prevista de realização</w:t>
      </w:r>
      <w:bookmarkEnd w:id="4"/>
    </w:p>
    <w:p w14:paraId="7B454AD3" w14:textId="77777777" w:rsidR="00D77A8E" w:rsidRDefault="00450A54">
      <w:pPr>
        <w:rPr>
          <w:rFonts w:ascii="Calibri" w:hAnsi="Calibri" w:cs="Calibri"/>
          <w:lang w:eastAsia="pt-PT"/>
        </w:rPr>
      </w:pPr>
      <w:r>
        <w:rPr>
          <w:rFonts w:ascii="Calibri" w:hAnsi="Calibri" w:cs="Calibri"/>
          <w:lang w:eastAsia="pt-PT"/>
        </w:rPr>
        <w:t>9 de março de 2026</w:t>
      </w:r>
    </w:p>
    <w:p w14:paraId="2C548700" w14:textId="77777777" w:rsidR="00D77A8E" w:rsidRDefault="00D77A8E">
      <w:pPr>
        <w:rPr>
          <w:rFonts w:ascii="Calibri" w:hAnsi="Calibri" w:cs="Arial"/>
          <w:b/>
          <w:bCs/>
          <w:sz w:val="20"/>
        </w:rPr>
      </w:pPr>
      <w:bookmarkStart w:id="5" w:name="_Toc307315237"/>
    </w:p>
    <w:p w14:paraId="41CBD8B3" w14:textId="77777777" w:rsidR="00D77A8E" w:rsidRDefault="00450A5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Duração</w:t>
      </w:r>
      <w:bookmarkEnd w:id="5"/>
      <w:r>
        <w:rPr>
          <w:rFonts w:ascii="Calibri" w:hAnsi="Calibri" w:cs="Calibri"/>
          <w:b/>
        </w:rPr>
        <w:t xml:space="preserve"> </w:t>
      </w:r>
    </w:p>
    <w:p w14:paraId="444532BA" w14:textId="77777777" w:rsidR="00D77A8E" w:rsidRDefault="00450A54">
      <w:pPr>
        <w:rPr>
          <w:rFonts w:ascii="Calibri" w:hAnsi="Calibri" w:cs="Calibri"/>
          <w:szCs w:val="24"/>
          <w:lang w:eastAsia="pt-PT"/>
        </w:rPr>
      </w:pPr>
      <w:r>
        <w:rPr>
          <w:rFonts w:ascii="Calibri" w:hAnsi="Calibri" w:cs="Calibri"/>
          <w:szCs w:val="24"/>
          <w:lang w:eastAsia="pt-PT"/>
        </w:rPr>
        <w:t>2 horas</w:t>
      </w:r>
    </w:p>
    <w:p w14:paraId="2DB7F265" w14:textId="77777777" w:rsidR="00D77A8E" w:rsidRDefault="00D77A8E">
      <w:pPr>
        <w:rPr>
          <w:rFonts w:ascii="Calibri" w:hAnsi="Calibri" w:cs="Calibri"/>
          <w:sz w:val="20"/>
          <w:lang w:eastAsia="pt-PT"/>
        </w:rPr>
      </w:pPr>
    </w:p>
    <w:p w14:paraId="04DAEAF5" w14:textId="77777777" w:rsidR="00D77A8E" w:rsidRDefault="00450A54">
      <w:pPr>
        <w:rPr>
          <w:rFonts w:ascii="Calibri" w:hAnsi="Calibri" w:cs="Calibri"/>
          <w:b/>
        </w:rPr>
      </w:pPr>
      <w:bookmarkStart w:id="6" w:name="_Toc307315238"/>
      <w:r>
        <w:rPr>
          <w:rFonts w:ascii="Calibri" w:hAnsi="Calibri" w:cs="Calibri"/>
          <w:b/>
        </w:rPr>
        <w:t>Horário</w:t>
      </w:r>
      <w:bookmarkEnd w:id="6"/>
    </w:p>
    <w:p w14:paraId="5D745972" w14:textId="77777777" w:rsidR="00D77A8E" w:rsidRDefault="00450A54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21:00 – 23:00</w:t>
      </w:r>
    </w:p>
    <w:p w14:paraId="53985D34" w14:textId="77777777" w:rsidR="00D77A8E" w:rsidRDefault="00D77A8E">
      <w:pPr>
        <w:rPr>
          <w:rFonts w:ascii="Calibri" w:hAnsi="Calibri" w:cs="Calibri"/>
          <w:sz w:val="20"/>
        </w:rPr>
      </w:pPr>
    </w:p>
    <w:p w14:paraId="173C7839" w14:textId="77777777" w:rsidR="00D77A8E" w:rsidRDefault="00450A54">
      <w:pPr>
        <w:rPr>
          <w:rFonts w:ascii="Calibri" w:hAnsi="Calibri" w:cs="Calibri"/>
          <w:b/>
        </w:rPr>
      </w:pPr>
      <w:bookmarkStart w:id="7" w:name="_Toc307315239"/>
      <w:r>
        <w:rPr>
          <w:rFonts w:ascii="Calibri" w:hAnsi="Calibri" w:cs="Calibri"/>
          <w:b/>
        </w:rPr>
        <w:t xml:space="preserve">Formas, instrumentos e critérios de </w:t>
      </w:r>
      <w:bookmarkEnd w:id="7"/>
      <w:r>
        <w:rPr>
          <w:rFonts w:ascii="Calibri" w:hAnsi="Calibri" w:cs="Calibri"/>
          <w:b/>
        </w:rPr>
        <w:t>avaliação previstos</w:t>
      </w:r>
    </w:p>
    <w:p w14:paraId="05DCDE81" w14:textId="77777777" w:rsidR="00D77A8E" w:rsidRDefault="00450A54">
      <w:pPr>
        <w:tabs>
          <w:tab w:val="left" w:pos="1500"/>
        </w:tabs>
        <w:spacing w:line="276" w:lineRule="auto"/>
        <w:jc w:val="both"/>
      </w:pPr>
      <w:r>
        <w:rPr>
          <w:rFonts w:ascii="Calibri" w:hAnsi="Calibri" w:cs="Arial"/>
          <w:sz w:val="20"/>
          <w:szCs w:val="18"/>
        </w:rPr>
        <w:tab/>
      </w:r>
    </w:p>
    <w:p w14:paraId="0550AC65" w14:textId="77777777" w:rsidR="00D77A8E" w:rsidRDefault="00D77A8E">
      <w:pPr>
        <w:rPr>
          <w:rFonts w:ascii="Calibri" w:hAnsi="Calibri" w:cs="Calibri"/>
          <w:sz w:val="20"/>
        </w:rPr>
      </w:pPr>
    </w:p>
    <w:p w14:paraId="02F254A5" w14:textId="77777777" w:rsidR="00D77A8E" w:rsidRDefault="00450A54">
      <w:pPr>
        <w:rPr>
          <w:rFonts w:ascii="Calibri" w:hAnsi="Calibri" w:cs="Calibri"/>
          <w:b/>
        </w:rPr>
      </w:pPr>
      <w:bookmarkStart w:id="8" w:name="_Toc307315240"/>
      <w:r>
        <w:rPr>
          <w:rFonts w:ascii="Calibri" w:hAnsi="Calibri" w:cs="Calibri"/>
          <w:b/>
        </w:rPr>
        <w:t>Critérios para atribuição de certificados de formação</w:t>
      </w:r>
      <w:bookmarkEnd w:id="8"/>
    </w:p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D77A8E" w14:paraId="68E97607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907" w14:textId="77777777" w:rsidR="00D77A8E" w:rsidRDefault="00D77A8E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5F61DC22" w14:textId="77777777" w:rsidR="00D77A8E" w:rsidRDefault="00D77A8E">
      <w:pPr>
        <w:rPr>
          <w:rFonts w:ascii="Calibri" w:hAnsi="Calibri" w:cs="Calibri"/>
          <w:sz w:val="20"/>
        </w:rPr>
      </w:pPr>
    </w:p>
    <w:p w14:paraId="4846EC47" w14:textId="77777777" w:rsidR="00D77A8E" w:rsidRDefault="00450A54">
      <w:pPr>
        <w:rPr>
          <w:rFonts w:ascii="Calibri" w:hAnsi="Calibri" w:cs="Calibri"/>
          <w:b/>
        </w:rPr>
      </w:pPr>
      <w:bookmarkStart w:id="9" w:name="_Toc307315241"/>
      <w:r>
        <w:rPr>
          <w:rFonts w:ascii="Calibri" w:hAnsi="Calibri" w:cs="Calibri"/>
          <w:b/>
        </w:rPr>
        <w:t xml:space="preserve">Formas de divulgação do curso </w:t>
      </w:r>
      <w:bookmarkEnd w:id="9"/>
    </w:p>
    <w:p w14:paraId="63E33728" w14:textId="77777777" w:rsidR="00D77A8E" w:rsidRDefault="00D77A8E">
      <w:pPr>
        <w:rPr>
          <w:rFonts w:ascii="Calibri" w:hAnsi="Calibri" w:cs="Calibri"/>
          <w:sz w:val="20"/>
        </w:rPr>
      </w:pPr>
    </w:p>
    <w:p w14:paraId="1EC7F1CB" w14:textId="77777777" w:rsidR="00D77A8E" w:rsidRDefault="00D77A8E">
      <w:pPr>
        <w:rPr>
          <w:rFonts w:ascii="Calibri" w:hAnsi="Calibri" w:cs="Calibri"/>
          <w:sz w:val="20"/>
        </w:rPr>
      </w:pPr>
    </w:p>
    <w:p w14:paraId="7793C0AD" w14:textId="77777777" w:rsidR="00D77A8E" w:rsidRDefault="00D77A8E">
      <w:pPr>
        <w:rPr>
          <w:rFonts w:ascii="Calibri" w:hAnsi="Calibri" w:cs="Calibri"/>
          <w:sz w:val="20"/>
        </w:rPr>
      </w:pPr>
    </w:p>
    <w:p w14:paraId="7A539512" w14:textId="77777777" w:rsidR="00D77A8E" w:rsidRDefault="00450A54">
      <w:pPr>
        <w:spacing w:line="360" w:lineRule="auto"/>
      </w:pPr>
      <w:r>
        <w:rPr>
          <w:rFonts w:ascii="Calibri" w:hAnsi="Calibri" w:cs="Calibri"/>
          <w:b/>
        </w:rPr>
        <w:t xml:space="preserve">Espaço pedagógico </w:t>
      </w:r>
      <w:r>
        <w:rPr>
          <w:rFonts w:ascii="Calibri" w:hAnsi="Calibri" w:cs="Calibri"/>
          <w:sz w:val="20"/>
        </w:rPr>
        <w:t>(a preencher pelo CTC- opcional)</w:t>
      </w:r>
    </w:p>
    <w:p w14:paraId="738AC6DA" w14:textId="77777777" w:rsidR="00D77A8E" w:rsidRDefault="00450A54">
      <w:pPr>
        <w:spacing w:line="360" w:lineRule="auto"/>
      </w:pPr>
      <w:r>
        <w:rPr>
          <w:rFonts w:ascii="Calibri" w:hAnsi="Calibri" w:cs="Calibr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EA570" wp14:editId="56BDB791">
                <wp:simplePos x="0" y="0"/>
                <wp:positionH relativeFrom="column">
                  <wp:posOffset>2828294</wp:posOffset>
                </wp:positionH>
                <wp:positionV relativeFrom="paragraph">
                  <wp:posOffset>238758</wp:posOffset>
                </wp:positionV>
                <wp:extent cx="297180" cy="284478"/>
                <wp:effectExtent l="19050" t="19050" r="26670" b="20322"/>
                <wp:wrapNone/>
                <wp:docPr id="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8D92FB" w14:textId="77777777" w:rsidR="00D77A8E" w:rsidRDefault="00D77A8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EA57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2.7pt;margin-top:18.8pt;width:23.4pt;height:2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" strokeweight=".88186mm">
                <v:textbox>
                  <w:txbxContent>
                    <w:p w14:paraId="1F8D92FB" w14:textId="77777777" w:rsidR="00D77A8E" w:rsidRDefault="00D77A8E"/>
                  </w:txbxContent>
                </v:textbox>
              </v:shape>
            </w:pict>
          </mc:Fallback>
        </mc:AlternateContent>
      </w:r>
    </w:p>
    <w:p w14:paraId="2DFB8804" w14:textId="77777777" w:rsidR="00D77A8E" w:rsidRDefault="00450A54">
      <w:pPr>
        <w:numPr>
          <w:ilvl w:val="1"/>
          <w:numId w:val="2"/>
        </w:numPr>
        <w:spacing w:line="360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Sala de formação tipo </w:t>
      </w:r>
      <w:r>
        <w:rPr>
          <w:rFonts w:ascii="Calibri" w:hAnsi="Calibri" w:cs="Calibri"/>
        </w:rPr>
        <w:t>teórica</w:t>
      </w:r>
    </w:p>
    <w:p w14:paraId="259DCDCF" w14:textId="77777777" w:rsidR="00D77A8E" w:rsidRDefault="00450A54">
      <w:pPr>
        <w:spacing w:line="360" w:lineRule="auto"/>
      </w:pPr>
      <w:r>
        <w:rPr>
          <w:rFonts w:ascii="Calibri" w:hAnsi="Calibri" w:cs="Calibri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81582" wp14:editId="4D9E0247">
                <wp:simplePos x="0" y="0"/>
                <wp:positionH relativeFrom="column">
                  <wp:posOffset>2828294</wp:posOffset>
                </wp:positionH>
                <wp:positionV relativeFrom="paragraph">
                  <wp:posOffset>220342</wp:posOffset>
                </wp:positionV>
                <wp:extent cx="297180" cy="284478"/>
                <wp:effectExtent l="19050" t="19050" r="26670" b="20322"/>
                <wp:wrapNone/>
                <wp:docPr id="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4496CF" w14:textId="77777777" w:rsidR="00D77A8E" w:rsidRDefault="00D77A8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81582" id="Text Box 14" o:spid="_x0000_s1027" type="#_x0000_t202" style="position:absolute;margin-left:222.7pt;margin-top:17.35pt;width:23.4pt;height:2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" strokeweight=".88186mm">
                <v:textbox>
                  <w:txbxContent>
                    <w:p w14:paraId="2D4496CF" w14:textId="77777777" w:rsidR="00D77A8E" w:rsidRDefault="00D77A8E"/>
                  </w:txbxContent>
                </v:textbox>
              </v:shape>
            </w:pict>
          </mc:Fallback>
        </mc:AlternateContent>
      </w:r>
    </w:p>
    <w:p w14:paraId="31ED3533" w14:textId="77777777" w:rsidR="00D77A8E" w:rsidRDefault="00450A54">
      <w:pPr>
        <w:numPr>
          <w:ilvl w:val="1"/>
          <w:numId w:val="2"/>
        </w:numPr>
        <w:spacing w:line="360" w:lineRule="auto"/>
        <w:ind w:left="0" w:firstLine="0"/>
      </w:pPr>
      <w:r>
        <w:rPr>
          <w:rFonts w:ascii="Calibri" w:hAnsi="Calibri" w:cs="Calibri"/>
        </w:rPr>
        <w:t xml:space="preserve">Sala de formação tipo prática </w:t>
      </w:r>
    </w:p>
    <w:sectPr w:rsidR="00D77A8E">
      <w:headerReference w:type="default" r:id="rId7"/>
      <w:footerReference w:type="default" r:id="rId8"/>
      <w:pgSz w:w="11906" w:h="16838"/>
      <w:pgMar w:top="1701" w:right="1418" w:bottom="1985" w:left="1560" w:header="709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D8A4" w14:textId="77777777" w:rsidR="00000000" w:rsidRDefault="00450A54">
      <w:r>
        <w:separator/>
      </w:r>
    </w:p>
  </w:endnote>
  <w:endnote w:type="continuationSeparator" w:id="0">
    <w:p w14:paraId="5FDC8A0C" w14:textId="77777777" w:rsidR="00000000" w:rsidRDefault="0045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9DD6" w14:textId="77777777" w:rsidR="0017547A" w:rsidRDefault="00450A54">
    <w:pPr>
      <w:ind w:left="-426" w:right="-852"/>
    </w:pPr>
    <w:r>
      <w:rPr>
        <w:rFonts w:ascii="Calibri" w:hAnsi="Calibri"/>
        <w:sz w:val="16"/>
        <w:szCs w:val="16"/>
      </w:rPr>
      <w:t>Mod.031/009/CF-ULSSM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Tahoma" w:hAnsi="Tahoma" w:cs="Tahoma"/>
        <w:sz w:val="14"/>
      </w:rPr>
      <w:t xml:space="preserve">Página </w:t>
    </w:r>
    <w:r>
      <w:rPr>
        <w:rFonts w:ascii="Tahoma" w:hAnsi="Tahoma" w:cs="Tahoma"/>
        <w:sz w:val="14"/>
      </w:rPr>
      <w:fldChar w:fldCharType="begin"/>
    </w:r>
    <w:r>
      <w:rPr>
        <w:rFonts w:ascii="Tahoma" w:hAnsi="Tahoma" w:cs="Tahoma"/>
        <w:sz w:val="14"/>
      </w:rPr>
      <w:instrText xml:space="preserve"> PAGE </w:instrText>
    </w:r>
    <w:r>
      <w:rPr>
        <w:rFonts w:ascii="Tahoma" w:hAnsi="Tahoma" w:cs="Tahoma"/>
        <w:sz w:val="14"/>
      </w:rPr>
      <w:fldChar w:fldCharType="separate"/>
    </w:r>
    <w:r>
      <w:rPr>
        <w:rFonts w:ascii="Tahoma" w:hAnsi="Tahoma" w:cs="Tahoma"/>
        <w:sz w:val="14"/>
      </w:rPr>
      <w:t>5</w:t>
    </w:r>
    <w:r>
      <w:rPr>
        <w:rFonts w:ascii="Tahoma" w:hAnsi="Tahoma" w:cs="Tahoma"/>
        <w:sz w:val="14"/>
      </w:rPr>
      <w:fldChar w:fldCharType="end"/>
    </w:r>
    <w:r>
      <w:rPr>
        <w:rFonts w:ascii="Tahoma" w:hAnsi="Tahoma" w:cs="Tahoma"/>
        <w:sz w:val="14"/>
      </w:rPr>
      <w:t xml:space="preserve"> de </w:t>
    </w:r>
    <w:r>
      <w:rPr>
        <w:rFonts w:ascii="Tahoma" w:hAnsi="Tahoma" w:cs="Tahoma"/>
        <w:sz w:val="14"/>
      </w:rPr>
      <w:fldChar w:fldCharType="begin"/>
    </w:r>
    <w:r>
      <w:rPr>
        <w:rFonts w:ascii="Tahoma" w:hAnsi="Tahoma" w:cs="Tahoma"/>
        <w:sz w:val="14"/>
      </w:rPr>
      <w:instrText xml:space="preserve"> NUMPAGES </w:instrText>
    </w:r>
    <w:r>
      <w:rPr>
        <w:rFonts w:ascii="Tahoma" w:hAnsi="Tahoma" w:cs="Tahoma"/>
        <w:sz w:val="14"/>
      </w:rPr>
      <w:fldChar w:fldCharType="separate"/>
    </w:r>
    <w:r>
      <w:rPr>
        <w:rFonts w:ascii="Tahoma" w:hAnsi="Tahoma" w:cs="Tahoma"/>
        <w:sz w:val="14"/>
      </w:rPr>
      <w:t>5</w:t>
    </w:r>
    <w:r>
      <w:rPr>
        <w:rFonts w:ascii="Tahoma" w:hAnsi="Tahoma" w:cs="Tahoma"/>
        <w:sz w:val="14"/>
      </w:rPr>
      <w:fldChar w:fldCharType="end"/>
    </w:r>
  </w:p>
  <w:p w14:paraId="77F3C7B2" w14:textId="77777777" w:rsidR="0017547A" w:rsidRDefault="00450A54">
    <w:pPr>
      <w:pStyle w:val="Rodap"/>
      <w:ind w:left="-426"/>
    </w:pPr>
    <w:r>
      <w:rPr>
        <w:rFonts w:ascii="Calibri" w:hAnsi="Calibri" w:cs="Calibri"/>
        <w:b/>
        <w:noProof/>
        <w:sz w:val="14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59BCD" wp14:editId="3EF6DD1E">
              <wp:simplePos x="0" y="0"/>
              <wp:positionH relativeFrom="column">
                <wp:posOffset>-429255</wp:posOffset>
              </wp:positionH>
              <wp:positionV relativeFrom="paragraph">
                <wp:posOffset>-4443</wp:posOffset>
              </wp:positionV>
              <wp:extent cx="6588123" cy="0"/>
              <wp:effectExtent l="0" t="0" r="0" b="0"/>
              <wp:wrapNone/>
              <wp:docPr id="2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8123" cy="0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CA8285D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ta 1" o:spid="_x0000_s1026" type="#_x0000_t32" style="position:absolute;margin-left:-33.8pt;margin-top:-.35pt;width:518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" strokeweight=".52906mm"/>
          </w:pict>
        </mc:Fallback>
      </mc:AlternateContent>
    </w:r>
    <w:r>
      <w:rPr>
        <w:rFonts w:ascii="Calibri" w:hAnsi="Calibri" w:cs="Calibri"/>
        <w:b/>
      </w:rPr>
      <w:t>Centro de Formação da ULSSM</w:t>
    </w:r>
  </w:p>
  <w:p w14:paraId="5E40F744" w14:textId="77777777" w:rsidR="0017547A" w:rsidRDefault="00450A54">
    <w:pPr>
      <w:pStyle w:val="Rodap"/>
      <w:tabs>
        <w:tab w:val="left" w:pos="3119"/>
      </w:tabs>
      <w:ind w:left="-426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Av. </w:t>
    </w:r>
    <w:r>
      <w:rPr>
        <w:rFonts w:ascii="Calibri" w:hAnsi="Calibri" w:cs="Calibri"/>
        <w:sz w:val="18"/>
      </w:rPr>
      <w:t>Prof. Egas Moniz – 1649 Lisboa</w:t>
    </w:r>
  </w:p>
  <w:p w14:paraId="7D5AD26D" w14:textId="77777777" w:rsidR="0017547A" w:rsidRDefault="00450A54">
    <w:pPr>
      <w:pStyle w:val="Rodap"/>
      <w:tabs>
        <w:tab w:val="clear" w:pos="8504"/>
        <w:tab w:val="left" w:pos="3119"/>
      </w:tabs>
      <w:ind w:left="-426"/>
      <w:rPr>
        <w:rFonts w:ascii="Calibri" w:hAnsi="Calibri" w:cs="Calibri"/>
        <w:sz w:val="18"/>
        <w:lang w:val="en-US"/>
      </w:rPr>
    </w:pPr>
    <w:proofErr w:type="spellStart"/>
    <w:r>
      <w:rPr>
        <w:rFonts w:ascii="Calibri" w:hAnsi="Calibri" w:cs="Calibri"/>
        <w:sz w:val="18"/>
        <w:lang w:val="en-US"/>
      </w:rPr>
      <w:t>Telf</w:t>
    </w:r>
    <w:proofErr w:type="spellEnd"/>
    <w:r>
      <w:rPr>
        <w:rFonts w:ascii="Calibri" w:hAnsi="Calibri" w:cs="Calibri"/>
        <w:sz w:val="18"/>
        <w:lang w:val="en-US"/>
      </w:rPr>
      <w:t xml:space="preserve">: 217 805 108 </w:t>
    </w:r>
  </w:p>
  <w:p w14:paraId="2047A0ED" w14:textId="77777777" w:rsidR="0017547A" w:rsidRDefault="00450A54">
    <w:pPr>
      <w:pStyle w:val="Rodap"/>
      <w:ind w:left="-426"/>
      <w:rPr>
        <w:rFonts w:ascii="Calibri" w:hAnsi="Calibri" w:cs="Calibri"/>
        <w:sz w:val="18"/>
        <w:lang w:val="en-US"/>
      </w:rPr>
    </w:pPr>
    <w:r>
      <w:rPr>
        <w:rFonts w:ascii="Calibri" w:hAnsi="Calibri" w:cs="Calibri"/>
        <w:sz w:val="18"/>
        <w:lang w:val="en-US"/>
      </w:rPr>
      <w:t>Email: centro.formacao@ulssm.min-saude.pt</w:t>
    </w:r>
  </w:p>
  <w:p w14:paraId="76F56B5A" w14:textId="77777777" w:rsidR="0017547A" w:rsidRDefault="00450A54">
    <w:pPr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46C5" w14:textId="77777777" w:rsidR="00000000" w:rsidRDefault="00450A54">
      <w:r>
        <w:rPr>
          <w:color w:val="000000"/>
        </w:rPr>
        <w:separator/>
      </w:r>
    </w:p>
  </w:footnote>
  <w:footnote w:type="continuationSeparator" w:id="0">
    <w:p w14:paraId="781A62FB" w14:textId="77777777" w:rsidR="00000000" w:rsidRDefault="0045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7335" w14:textId="77777777" w:rsidR="0017547A" w:rsidRDefault="00450A54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4E443EBE" wp14:editId="2B27DFE8">
          <wp:extent cx="2908358" cy="394170"/>
          <wp:effectExtent l="0" t="0" r="6292" b="0"/>
          <wp:docPr id="1" name="Imagem 4" descr="Uma imagem com captura de ecrã, texto, Gráficos, Tipo de letr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8358" cy="3941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33F2"/>
    <w:multiLevelType w:val="multilevel"/>
    <w:tmpl w:val="1E585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20C41"/>
    <w:multiLevelType w:val="multilevel"/>
    <w:tmpl w:val="7CDEE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7A8E"/>
    <w:rsid w:val="00450A54"/>
    <w:rsid w:val="00D7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4A8546"/>
  <w15:docId w15:val="{B623FFD2-0072-4AEA-BB67-A6629352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" w:hAnsi="Courier"/>
      <w:sz w:val="24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imes New Roman" w:hAnsi="Times New Roman"/>
      <w:sz w:val="32"/>
      <w:lang w:eastAsia="pt-PT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MS Gothic" w:hAnsi="Cambria"/>
      <w:i/>
      <w:iCs/>
      <w:color w:val="365F9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MS Gothic" w:hAnsi="Cambria"/>
      <w:color w:val="243F6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  <w:lang w:eastAsia="en-US"/>
    </w:rPr>
  </w:style>
  <w:style w:type="character" w:customStyle="1" w:styleId="Ttulo1Carter">
    <w:name w:val="Título 1 Caráter"/>
    <w:basedOn w:val="Tipodeletrapredefinidodopargrafo"/>
    <w:rPr>
      <w:sz w:val="32"/>
    </w:rPr>
  </w:style>
  <w:style w:type="paragraph" w:styleId="Corpodetexto">
    <w:name w:val="Body Text"/>
    <w:basedOn w:val="Normal"/>
    <w:pPr>
      <w:spacing w:line="360" w:lineRule="auto"/>
      <w:jc w:val="center"/>
    </w:pPr>
    <w:rPr>
      <w:rFonts w:ascii="Times New Roman" w:hAnsi="Times New Roman"/>
      <w:sz w:val="32"/>
      <w:lang w:eastAsia="pt-PT"/>
    </w:rPr>
  </w:style>
  <w:style w:type="character" w:customStyle="1" w:styleId="CorpodetextoCarter">
    <w:name w:val="Corpo de texto Caráter"/>
    <w:basedOn w:val="Tipodeletrapredefinidodopargrafo"/>
    <w:rPr>
      <w:sz w:val="32"/>
    </w:rPr>
  </w:style>
  <w:style w:type="paragraph" w:styleId="Corpodetexto2">
    <w:name w:val="Body Text 2"/>
    <w:basedOn w:val="Normal"/>
    <w:pPr>
      <w:tabs>
        <w:tab w:val="left" w:pos="3620"/>
      </w:tabs>
      <w:jc w:val="center"/>
    </w:pPr>
    <w:rPr>
      <w:rFonts w:ascii="Tahoma" w:hAnsi="Tahoma"/>
      <w:lang w:eastAsia="pt-PT"/>
    </w:rPr>
  </w:style>
  <w:style w:type="character" w:customStyle="1" w:styleId="Corpodetexto2Carter">
    <w:name w:val="Corpo de texto 2 Caráter"/>
    <w:basedOn w:val="Tipodeletrapredefinidodopargrafo"/>
    <w:rPr>
      <w:rFonts w:ascii="Tahoma" w:hAnsi="Tahoma"/>
      <w:sz w:val="24"/>
    </w:rPr>
  </w:style>
  <w:style w:type="paragraph" w:customStyle="1" w:styleId="xl65">
    <w:name w:val="xl65"/>
    <w:basedOn w:val="Normal"/>
    <w:pPr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69">
    <w:name w:val="xl69"/>
    <w:basedOn w:val="Normal"/>
    <w:pPr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70">
    <w:name w:val="xl70"/>
    <w:basedOn w:val="Normal"/>
    <w:pPr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71">
    <w:name w:val="xl71"/>
    <w:basedOn w:val="Normal"/>
    <w:pPr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72">
    <w:name w:val="xl72"/>
    <w:basedOn w:val="Normal"/>
    <w:pPr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73">
    <w:name w:val="xl73"/>
    <w:basedOn w:val="Normal"/>
    <w:pPr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74">
    <w:name w:val="xl74"/>
    <w:basedOn w:val="Normal"/>
    <w:pPr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75">
    <w:name w:val="xl75"/>
    <w:basedOn w:val="Normal"/>
    <w:pPr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76">
    <w:name w:val="xl76"/>
    <w:basedOn w:val="Normal"/>
    <w:pPr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77">
    <w:name w:val="xl77"/>
    <w:basedOn w:val="Normal"/>
    <w:pPr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78">
    <w:name w:val="xl78"/>
    <w:basedOn w:val="Normal"/>
    <w:pPr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79">
    <w:name w:val="xl79"/>
    <w:basedOn w:val="Normal"/>
    <w:pPr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80">
    <w:name w:val="xl80"/>
    <w:basedOn w:val="Normal"/>
    <w:pPr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81">
    <w:name w:val="xl81"/>
    <w:basedOn w:val="Normal"/>
    <w:pPr>
      <w:shd w:val="clear" w:color="auto" w:fill="969696"/>
      <w:spacing w:before="100" w:after="100"/>
      <w:jc w:val="center"/>
      <w:textAlignment w:val="center"/>
    </w:pPr>
    <w:rPr>
      <w:rFonts w:ascii="Calibri" w:hAnsi="Calibri"/>
      <w:sz w:val="22"/>
      <w:szCs w:val="22"/>
      <w:lang w:eastAsia="pt-PT"/>
    </w:rPr>
  </w:style>
  <w:style w:type="paragraph" w:customStyle="1" w:styleId="xl82">
    <w:name w:val="xl82"/>
    <w:basedOn w:val="Normal"/>
    <w:pPr>
      <w:shd w:val="clear" w:color="auto" w:fill="969696"/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83">
    <w:name w:val="xl83"/>
    <w:basedOn w:val="Normal"/>
    <w:pPr>
      <w:shd w:val="clear" w:color="auto" w:fill="969696"/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84">
    <w:name w:val="xl84"/>
    <w:basedOn w:val="Normal"/>
    <w:pPr>
      <w:shd w:val="clear" w:color="auto" w:fill="969696"/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100" w:after="100"/>
      <w:jc w:val="center"/>
      <w:textAlignment w:val="center"/>
    </w:pPr>
    <w:rPr>
      <w:rFonts w:ascii="Calibri" w:hAnsi="Calibri"/>
      <w:sz w:val="22"/>
      <w:szCs w:val="22"/>
      <w:lang w:eastAsia="pt-PT"/>
    </w:rPr>
  </w:style>
  <w:style w:type="paragraph" w:customStyle="1" w:styleId="xl86">
    <w:name w:val="xl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87">
    <w:name w:val="xl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89">
    <w:name w:val="xl89"/>
    <w:basedOn w:val="Normal"/>
    <w:pPr>
      <w:shd w:val="clear" w:color="auto" w:fill="7F7F7F"/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90">
    <w:name w:val="xl90"/>
    <w:basedOn w:val="Normal"/>
    <w:pPr>
      <w:shd w:val="clear" w:color="auto" w:fill="7F7F7F"/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91">
    <w:name w:val="xl91"/>
    <w:basedOn w:val="Normal"/>
    <w:pPr>
      <w:shd w:val="clear" w:color="auto" w:fill="7F7F7F"/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92">
    <w:name w:val="xl92"/>
    <w:basedOn w:val="Normal"/>
    <w:pPr>
      <w:shd w:val="clear" w:color="auto" w:fill="7F7F7F"/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94">
    <w:name w:val="xl9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b/>
      <w:bCs/>
      <w:sz w:val="22"/>
      <w:szCs w:val="22"/>
      <w:lang w:eastAsia="pt-PT"/>
    </w:rPr>
  </w:style>
  <w:style w:type="paragraph" w:customStyle="1" w:styleId="xl95">
    <w:name w:val="xl95"/>
    <w:basedOn w:val="Normal"/>
    <w:pPr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96">
    <w:name w:val="xl96"/>
    <w:basedOn w:val="Normal"/>
    <w:pPr>
      <w:spacing w:before="100" w:after="100"/>
    </w:pPr>
    <w:rPr>
      <w:rFonts w:ascii="Calibri" w:hAnsi="Calibri"/>
      <w:sz w:val="22"/>
      <w:szCs w:val="22"/>
      <w:lang w:eastAsia="pt-PT"/>
    </w:rPr>
  </w:style>
  <w:style w:type="paragraph" w:customStyle="1" w:styleId="xl97">
    <w:name w:val="xl9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100" w:after="100"/>
      <w:jc w:val="center"/>
    </w:pPr>
    <w:rPr>
      <w:rFonts w:ascii="Calibri" w:hAnsi="Calibri"/>
      <w:sz w:val="22"/>
      <w:szCs w:val="22"/>
      <w:lang w:eastAsia="pt-PT"/>
    </w:rPr>
  </w:style>
  <w:style w:type="paragraph" w:customStyle="1" w:styleId="xl98">
    <w:name w:val="xl98"/>
    <w:basedOn w:val="Normal"/>
    <w:pPr>
      <w:spacing w:before="100" w:after="100"/>
      <w:jc w:val="center"/>
      <w:textAlignment w:val="center"/>
    </w:pPr>
    <w:rPr>
      <w:rFonts w:ascii="Calibri" w:hAnsi="Calibri"/>
      <w:sz w:val="22"/>
      <w:szCs w:val="22"/>
      <w:lang w:eastAsia="pt-PT"/>
    </w:rPr>
  </w:style>
  <w:style w:type="paragraph" w:customStyle="1" w:styleId="xl99">
    <w:name w:val="xl9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Calibri" w:hAnsi="Calibri"/>
      <w:sz w:val="22"/>
      <w:szCs w:val="22"/>
      <w:lang w:eastAsia="pt-PT"/>
    </w:rPr>
  </w:style>
  <w:style w:type="paragraph" w:customStyle="1" w:styleId="xl100">
    <w:name w:val="xl100"/>
    <w:basedOn w:val="Normal"/>
    <w:pPr>
      <w:spacing w:before="100" w:after="100"/>
      <w:jc w:val="center"/>
      <w:textAlignment w:val="center"/>
    </w:pPr>
    <w:rPr>
      <w:rFonts w:ascii="Calibri" w:hAnsi="Calibri"/>
      <w:sz w:val="22"/>
      <w:szCs w:val="22"/>
      <w:lang w:eastAsia="pt-PT"/>
    </w:rPr>
  </w:style>
  <w:style w:type="paragraph" w:customStyle="1" w:styleId="xl101">
    <w:name w:val="xl101"/>
    <w:basedOn w:val="Normal"/>
    <w:pPr>
      <w:spacing w:before="100" w:after="100"/>
      <w:jc w:val="center"/>
      <w:textAlignment w:val="center"/>
    </w:pPr>
    <w:rPr>
      <w:rFonts w:ascii="Calibri" w:hAnsi="Calibri"/>
      <w:sz w:val="22"/>
      <w:szCs w:val="22"/>
      <w:lang w:eastAsia="pt-PT"/>
    </w:rPr>
  </w:style>
  <w:style w:type="paragraph" w:customStyle="1" w:styleId="xl102">
    <w:name w:val="xl10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Calibri" w:hAnsi="Calibri"/>
      <w:sz w:val="22"/>
      <w:szCs w:val="22"/>
      <w:lang w:eastAsia="pt-PT"/>
    </w:rPr>
  </w:style>
  <w:style w:type="paragraph" w:customStyle="1" w:styleId="xl103">
    <w:name w:val="xl103"/>
    <w:basedOn w:val="Normal"/>
    <w:pPr>
      <w:spacing w:before="100" w:after="100"/>
      <w:jc w:val="center"/>
      <w:textAlignment w:val="center"/>
    </w:pPr>
    <w:rPr>
      <w:rFonts w:ascii="Calibri" w:hAnsi="Calibri"/>
      <w:sz w:val="22"/>
      <w:szCs w:val="22"/>
      <w:lang w:eastAsia="pt-PT"/>
    </w:rPr>
  </w:style>
  <w:style w:type="paragraph" w:customStyle="1" w:styleId="xl104">
    <w:name w:val="xl104"/>
    <w:basedOn w:val="Normal"/>
    <w:pPr>
      <w:spacing w:before="100" w:after="100"/>
      <w:jc w:val="center"/>
      <w:textAlignment w:val="center"/>
    </w:pPr>
    <w:rPr>
      <w:rFonts w:ascii="Calibri" w:hAnsi="Calibri"/>
      <w:sz w:val="22"/>
      <w:szCs w:val="22"/>
      <w:lang w:eastAsia="pt-PT"/>
    </w:rPr>
  </w:style>
  <w:style w:type="character" w:customStyle="1" w:styleId="Ttulo3Carter">
    <w:name w:val="Título 3 Caráter"/>
    <w:basedOn w:val="Tipodeletrapredefinidodopargrafo"/>
    <w:rPr>
      <w:rFonts w:ascii="Calibri" w:hAnsi="Calibri"/>
      <w:b/>
      <w:bCs/>
      <w:sz w:val="26"/>
      <w:szCs w:val="26"/>
      <w:lang w:eastAsia="en-US"/>
    </w:rPr>
  </w:style>
  <w:style w:type="character" w:customStyle="1" w:styleId="CabealhoCarter">
    <w:name w:val="Cabeçalho Caráter"/>
    <w:basedOn w:val="Tipodeletrapredefinidodopargrafo"/>
    <w:rPr>
      <w:rFonts w:ascii="Courier" w:hAnsi="Courier"/>
      <w:sz w:val="24"/>
      <w:lang w:eastAsia="en-US"/>
    </w:rPr>
  </w:style>
  <w:style w:type="paragraph" w:styleId="PargrafodaLista">
    <w:name w:val="List Paragraph"/>
    <w:basedOn w:val="Normal"/>
    <w:pPr>
      <w:ind w:left="720"/>
    </w:pPr>
    <w:rPr>
      <w:rFonts w:ascii="Calibri" w:hAnsi="Calibri"/>
    </w:rPr>
  </w:style>
  <w:style w:type="paragraph" w:styleId="Textodecomentrio">
    <w:name w:val="annotation text"/>
    <w:basedOn w:val="Normal"/>
    <w:rPr>
      <w:rFonts w:ascii="Times New Roman" w:hAnsi="Times New Roman"/>
      <w:sz w:val="20"/>
      <w:lang w:eastAsia="pt-PT"/>
    </w:rPr>
  </w:style>
  <w:style w:type="character" w:customStyle="1" w:styleId="TextodecomentrioCarter">
    <w:name w:val="Texto de comentário Caráter"/>
    <w:basedOn w:val="Tipodeletrapredefinidodopargrafo"/>
  </w:style>
  <w:style w:type="character" w:customStyle="1" w:styleId="RodapCarter">
    <w:name w:val="Rodapé Caráter"/>
    <w:basedOn w:val="Tipodeletrapredefinidodopargrafo"/>
    <w:rPr>
      <w:rFonts w:ascii="Courier" w:hAnsi="Courier"/>
      <w:sz w:val="24"/>
      <w:lang w:eastAsia="en-US"/>
    </w:rPr>
  </w:style>
  <w:style w:type="character" w:customStyle="1" w:styleId="Ttulo4Carter">
    <w:name w:val="Título 4 Caráter"/>
    <w:basedOn w:val="Tipodeletrapredefinidodopargrafo"/>
    <w:rPr>
      <w:rFonts w:ascii="Cambria" w:eastAsia="MS Gothic" w:hAnsi="Cambria" w:cs="Times New Roman"/>
      <w:i/>
      <w:iCs/>
      <w:color w:val="365F91"/>
      <w:sz w:val="24"/>
      <w:lang w:eastAsia="en-US"/>
    </w:rPr>
  </w:style>
  <w:style w:type="character" w:customStyle="1" w:styleId="Ttulo6Carter">
    <w:name w:val="Título 6 Caráter"/>
    <w:basedOn w:val="Tipodeletrapredefinidodopargrafo"/>
    <w:rPr>
      <w:rFonts w:ascii="Cambria" w:eastAsia="MS Gothic" w:hAnsi="Cambria" w:cs="Times New Roman"/>
      <w:color w:val="243F60"/>
      <w:sz w:val="24"/>
      <w:lang w:eastAsia="en-US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Cs w:val="24"/>
      <w:lang w:eastAsia="pt-PT"/>
    </w:rPr>
  </w:style>
  <w:style w:type="character" w:styleId="MenoNoResolvida">
    <w:name w:val="Unresolved Mention"/>
    <w:basedOn w:val="Tipodeletrapredefinidodopar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3400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Artur</dc:creator>
  <cp:lastModifiedBy>Ana Paula Canelas Santana</cp:lastModifiedBy>
  <cp:revision>2</cp:revision>
  <cp:lastPrinted>2024-01-09T13:37:00Z</cp:lastPrinted>
  <dcterms:created xsi:type="dcterms:W3CDTF">2026-03-03T14:07:00Z</dcterms:created>
  <dcterms:modified xsi:type="dcterms:W3CDTF">2026-03-03T14:07:00Z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2026-03-03T10:32:15Z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15f610f3-7fa8-4f9a-b956-54886a8eb319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10, 3, 0, 2</vt:lpwstr>
  </property>
</Properties>
</file>